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00" w:lineRule="exact"/>
        <w:ind w:firstLine="0" w:firstLineChars="0"/>
        <w:jc w:val="center"/>
        <w:rPr>
          <w:rFonts w:hint="eastAsia" w:ascii="黑体" w:hAnsi="黑体" w:eastAsia="黑体" w:cs="黑体"/>
          <w:b w:val="0"/>
          <w:bCs w:val="0"/>
          <w:sz w:val="36"/>
          <w:szCs w:val="36"/>
        </w:rPr>
      </w:pPr>
      <w:r>
        <w:rPr>
          <w:rFonts w:ascii="黑体" w:hAnsi="黑体" w:eastAsia="黑体" w:cs="黑体"/>
          <w:b w:val="0"/>
          <w:bCs w:val="0"/>
          <w:sz w:val="36"/>
          <w:szCs w:val="36"/>
        </w:rPr>
        <w:t>供应商合作协议</w:t>
      </w:r>
    </w:p>
    <w:p>
      <w:pPr>
        <w:pStyle w:val="17"/>
        <w:spacing w:line="400" w:lineRule="exact"/>
        <w:ind w:firstLine="0"/>
        <w:jc w:val="left"/>
        <w:rPr>
          <w:rFonts w:hint="eastAsia" w:ascii="宋体" w:hAnsi="宋体" w:eastAsia="宋体" w:cs="宋体"/>
          <w:b w:val="0"/>
          <w:bCs w:val="0"/>
          <w:sz w:val="21"/>
          <w:szCs w:val="21"/>
          <w:lang w:val="zh-TW" w:eastAsia="zh-TW"/>
        </w:rPr>
      </w:pPr>
      <w:r>
        <w:rPr>
          <w:rFonts w:hint="eastAsia" w:ascii="宋体" w:hAnsi="宋体" w:eastAsia="宋体" w:cs="宋体"/>
          <w:b w:val="0"/>
          <w:bCs w:val="0"/>
          <w:sz w:val="21"/>
          <w:szCs w:val="21"/>
          <w:lang w:val="zh-TW" w:eastAsia="zh-TW"/>
        </w:rPr>
        <w:t xml:space="preserve"> </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lang w:val="en-US"/>
        </w:rPr>
      </w:pPr>
      <w:r>
        <w:rPr>
          <w:rFonts w:hint="eastAsia" w:ascii="宋体" w:hAnsi="宋体" w:eastAsia="宋体" w:cs="宋体"/>
          <w:b w:val="0"/>
          <w:bCs w:val="0"/>
          <w:sz w:val="21"/>
          <w:szCs w:val="21"/>
          <w:lang w:val="zh-TW"/>
        </w:rPr>
        <w:t>甲方（需方）：</w:t>
      </w:r>
      <w:r>
        <w:rPr>
          <w:rFonts w:hint="eastAsia" w:ascii="宋体" w:hAnsi="宋体" w:eastAsia="宋体" w:cs="宋体"/>
          <w:b w:val="0"/>
          <w:bCs w:val="0"/>
          <w:sz w:val="21"/>
          <w:szCs w:val="21"/>
          <w:lang w:val="en-US" w:eastAsia="zh-CN"/>
        </w:rPr>
        <w:t>___________________________</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zh-TW"/>
        </w:rPr>
        <w:t>税号：</w:t>
      </w:r>
      <w:r>
        <w:rPr>
          <w:rFonts w:hint="eastAsia" w:ascii="宋体" w:hAnsi="宋体" w:eastAsia="宋体" w:cs="宋体"/>
          <w:b w:val="0"/>
          <w:bCs w:val="0"/>
          <w:sz w:val="21"/>
          <w:szCs w:val="21"/>
          <w:lang w:val="en-US" w:eastAsia="zh-CN"/>
        </w:rPr>
        <w:t>___________________________</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zh-TW"/>
        </w:rPr>
        <w:t>地址：</w:t>
      </w:r>
      <w:r>
        <w:rPr>
          <w:rFonts w:hint="eastAsia" w:ascii="宋体" w:hAnsi="宋体" w:eastAsia="宋体" w:cs="宋体"/>
          <w:b w:val="0"/>
          <w:bCs w:val="0"/>
          <w:sz w:val="21"/>
          <w:szCs w:val="21"/>
          <w:lang w:val="en-US" w:eastAsia="zh-CN"/>
        </w:rPr>
        <w:t>___________________________</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lang w:val="zh-TW"/>
        </w:rPr>
      </w:pPr>
      <w:r>
        <w:rPr>
          <w:rFonts w:hint="eastAsia" w:ascii="宋体" w:hAnsi="宋体" w:eastAsia="宋体" w:cs="宋体"/>
          <w:b w:val="0"/>
          <w:bCs w:val="0"/>
          <w:sz w:val="21"/>
          <w:szCs w:val="21"/>
          <w:lang w:val="zh-TW"/>
        </w:rPr>
        <w:t>联系人：</w:t>
      </w:r>
      <w:r>
        <w:rPr>
          <w:rFonts w:hint="eastAsia" w:ascii="宋体" w:hAnsi="宋体" w:eastAsia="宋体" w:cs="宋体"/>
          <w:b w:val="0"/>
          <w:bCs w:val="0"/>
          <w:sz w:val="21"/>
          <w:szCs w:val="21"/>
          <w:lang w:val="en-US" w:eastAsia="zh-CN"/>
        </w:rPr>
        <w:t>________</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lang w:val="zh-TW"/>
        </w:rPr>
      </w:pPr>
      <w:r>
        <w:rPr>
          <w:rFonts w:hint="eastAsia" w:ascii="宋体" w:hAnsi="宋体" w:eastAsia="宋体" w:cs="宋体"/>
          <w:b w:val="0"/>
          <w:bCs w:val="0"/>
          <w:sz w:val="21"/>
          <w:szCs w:val="21"/>
          <w:lang w:val="zh-TW"/>
        </w:rPr>
        <w:t>电话：</w:t>
      </w:r>
      <w:r>
        <w:rPr>
          <w:rFonts w:hint="eastAsia" w:ascii="宋体" w:hAnsi="宋体" w:eastAsia="宋体" w:cs="宋体"/>
          <w:b w:val="0"/>
          <w:bCs w:val="0"/>
          <w:sz w:val="21"/>
          <w:szCs w:val="21"/>
          <w:lang w:val="en-US" w:eastAsia="zh-CN"/>
        </w:rPr>
        <w:t>________</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lang w:val="zh-TW"/>
        </w:rPr>
      </w:pPr>
      <w:r>
        <w:rPr>
          <w:rFonts w:hint="eastAsia" w:ascii="宋体" w:hAnsi="宋体" w:eastAsia="宋体" w:cs="宋体"/>
          <w:b w:val="0"/>
          <w:bCs w:val="0"/>
          <w:sz w:val="21"/>
          <w:szCs w:val="21"/>
          <w:lang w:val="zh-TW"/>
        </w:rPr>
        <w:t>手机：</w:t>
      </w:r>
      <w:r>
        <w:rPr>
          <w:rFonts w:hint="eastAsia" w:ascii="宋体" w:hAnsi="宋体" w:eastAsia="宋体" w:cs="宋体"/>
          <w:b w:val="0"/>
          <w:bCs w:val="0"/>
          <w:sz w:val="21"/>
          <w:szCs w:val="21"/>
          <w:lang w:val="en-US" w:eastAsia="zh-CN"/>
        </w:rPr>
        <w:t>________</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rPr>
      </w:pP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zh-TW"/>
        </w:rPr>
        <w:t>乙方</w:t>
      </w:r>
      <w:r>
        <w:rPr>
          <w:rFonts w:hint="eastAsia" w:ascii="宋体" w:hAnsi="宋体" w:eastAsia="宋体" w:cs="宋体"/>
          <w:b w:val="0"/>
          <w:bCs w:val="0"/>
          <w:sz w:val="21"/>
          <w:szCs w:val="21"/>
          <w:lang w:val="zh-TW" w:eastAsia="zh-TW"/>
        </w:rPr>
        <w:t>（供方）：</w:t>
      </w:r>
      <w:r>
        <w:rPr>
          <w:rFonts w:hint="eastAsia" w:ascii="宋体" w:hAnsi="宋体" w:eastAsia="宋体" w:cs="宋体"/>
          <w:b w:val="0"/>
          <w:bCs w:val="0"/>
          <w:sz w:val="21"/>
          <w:szCs w:val="21"/>
          <w:lang w:val="en-US" w:eastAsia="zh-CN"/>
        </w:rPr>
        <w:t>________________________________</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zh-TW" w:eastAsia="zh-TW"/>
        </w:rPr>
        <w:t>税号：</w:t>
      </w:r>
      <w:r>
        <w:rPr>
          <w:rFonts w:hint="eastAsia" w:ascii="宋体" w:hAnsi="宋体" w:eastAsia="宋体" w:cs="宋体"/>
          <w:b w:val="0"/>
          <w:bCs w:val="0"/>
          <w:sz w:val="21"/>
          <w:szCs w:val="21"/>
          <w:lang w:val="en-US" w:eastAsia="zh-CN"/>
        </w:rPr>
        <w:t>________________________________</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zh-TW" w:eastAsia="zh-TW"/>
        </w:rPr>
        <w:t>地址：</w:t>
      </w:r>
      <w:r>
        <w:rPr>
          <w:rFonts w:hint="eastAsia" w:ascii="宋体" w:hAnsi="宋体" w:eastAsia="宋体" w:cs="宋体"/>
          <w:b w:val="0"/>
          <w:bCs w:val="0"/>
          <w:sz w:val="21"/>
          <w:szCs w:val="21"/>
          <w:lang w:val="en-US" w:eastAsia="zh-CN"/>
        </w:rPr>
        <w:t>________________________________</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lang w:val="zh-TW" w:eastAsia="zh-TW"/>
        </w:rPr>
      </w:pPr>
      <w:r>
        <w:rPr>
          <w:rFonts w:hint="eastAsia" w:ascii="宋体" w:hAnsi="宋体" w:eastAsia="宋体" w:cs="宋体"/>
          <w:b w:val="0"/>
          <w:bCs w:val="0"/>
          <w:sz w:val="21"/>
          <w:szCs w:val="21"/>
          <w:lang w:val="zh-TW" w:eastAsia="zh-TW"/>
        </w:rPr>
        <w:t>联系人：</w:t>
      </w:r>
      <w:r>
        <w:rPr>
          <w:rFonts w:hint="eastAsia" w:ascii="宋体" w:hAnsi="宋体" w:eastAsia="宋体" w:cs="宋体"/>
          <w:b w:val="0"/>
          <w:bCs w:val="0"/>
          <w:sz w:val="21"/>
          <w:szCs w:val="21"/>
          <w:lang w:val="en-US" w:eastAsia="zh-CN"/>
        </w:rPr>
        <w:t>________________________________</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zh-TW" w:eastAsia="zh-TW"/>
        </w:rPr>
        <w:t>手机：</w:t>
      </w:r>
      <w:r>
        <w:rPr>
          <w:rFonts w:hint="eastAsia" w:ascii="宋体" w:hAnsi="宋体" w:eastAsia="宋体" w:cs="宋体"/>
          <w:b w:val="0"/>
          <w:bCs w:val="0"/>
          <w:sz w:val="21"/>
          <w:szCs w:val="21"/>
          <w:lang w:val="en-US" w:eastAsia="zh-CN"/>
        </w:rPr>
        <w:t>________________________________</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lang w:val="zh-TW" w:eastAsia="zh-TW"/>
        </w:rPr>
      </w:pP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zh-TW" w:eastAsia="zh-TW"/>
        </w:rPr>
        <w:t>供需双方本着平等自愿、互惠互利、共同发展的原则；经双方友好协商，就需方与供方采购合作事宜达成一致意见，并签订如下合作协议。</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lang w:val="zh-TW" w:eastAsia="zh-TW"/>
        </w:rPr>
      </w:pPr>
    </w:p>
    <w:p>
      <w:pPr>
        <w:pStyle w:val="13"/>
        <w:keepNext w:val="0"/>
        <w:keepLines w:val="0"/>
        <w:pageBreakBefore w:val="0"/>
        <w:numPr>
          <w:ilvl w:val="0"/>
          <w:numId w:val="1"/>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目的</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zh-TW" w:eastAsia="zh-TW"/>
        </w:rPr>
        <w:t>供方有能力并愿意为需方生产/制造/加工本协议所附《供货清单》的物品，供、需双方以《采购订单》方式按本协议约定来进行采购操作。</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lang w:val="zh-TW" w:eastAsia="zh-TW"/>
        </w:rPr>
      </w:pPr>
    </w:p>
    <w:p>
      <w:pPr>
        <w:pStyle w:val="13"/>
        <w:keepNext w:val="0"/>
        <w:keepLines w:val="0"/>
        <w:pageBreakBefore w:val="0"/>
        <w:numPr>
          <w:ilvl w:val="0"/>
          <w:numId w:val="1"/>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采购单价</w:t>
      </w:r>
    </w:p>
    <w:p>
      <w:pPr>
        <w:pStyle w:val="28"/>
        <w:keepNext w:val="0"/>
        <w:keepLines w:val="0"/>
        <w:pageBreakBefore w:val="0"/>
        <w:numPr>
          <w:ilvl w:val="0"/>
          <w:numId w:val="2"/>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eastAsia="zh-TW"/>
        </w:rPr>
        <w:t>《供货清单》中所记载的物品的采购单价是根据供、需双方的协议而制定。</w:t>
      </w:r>
    </w:p>
    <w:p>
      <w:pPr>
        <w:pStyle w:val="28"/>
        <w:keepNext w:val="0"/>
        <w:keepLines w:val="0"/>
        <w:pageBreakBefore w:val="0"/>
        <w:numPr>
          <w:ilvl w:val="0"/>
          <w:numId w:val="2"/>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如采取周期结算方式的物品单价一经双方签字确认后，《采购订单》须按照确认后的单价执行。约定的销售价格应保持稳定，当生产此种物品的制造成本上浮或下跌5％以上时或供需双方觉得有必要修订采购单价时，双方应以书面的形式预先通知对方，未经需方书面同意</w:t>
      </w:r>
      <w:r>
        <w:rPr>
          <w:rFonts w:hint="eastAsia"/>
          <w:lang w:val="zh-TW"/>
        </w:rPr>
        <w:t>，</w:t>
      </w:r>
      <w:r>
        <w:rPr>
          <w:rFonts w:hint="eastAsia"/>
          <w:lang w:val="zh-TW" w:eastAsia="zh-TW"/>
        </w:rPr>
        <w:t>乙方不得单方面变动价格</w:t>
      </w:r>
      <w:r>
        <w:rPr>
          <w:rFonts w:hint="eastAsia"/>
          <w:lang w:val="zh-TW"/>
        </w:rPr>
        <w:t>。特殊情况下，供方应于价格变动前一个月书面通知需方，</w:t>
      </w:r>
      <w:r>
        <w:rPr>
          <w:rFonts w:hint="eastAsia"/>
          <w:lang w:val="zh-TW" w:eastAsia="zh-TW"/>
        </w:rPr>
        <w:t>双方协商单价修订及实施日期事项，并以补充协议形式经双方法人代表或委托代理人签名确认</w:t>
      </w:r>
      <w:r>
        <w:rPr>
          <w:rFonts w:hint="eastAsia"/>
          <w:lang w:val="zh-TW"/>
        </w:rPr>
        <w:t>，</w:t>
      </w:r>
      <w:r>
        <w:rPr>
          <w:rFonts w:hint="eastAsia"/>
          <w:lang w:val="zh-TW" w:eastAsia="zh-TW"/>
        </w:rPr>
        <w:t>新的销售价格应在需方签字确定</w:t>
      </w:r>
      <w:r>
        <w:rPr>
          <w:rFonts w:hint="eastAsia"/>
          <w:lang w:val="zh-TW"/>
        </w:rPr>
        <w:t>之日起一个自然月后</w:t>
      </w:r>
      <w:r>
        <w:rPr>
          <w:rFonts w:hint="eastAsia"/>
          <w:lang w:val="zh-TW" w:eastAsia="zh-TW"/>
        </w:rPr>
        <w:t xml:space="preserve">生效。   </w:t>
      </w:r>
    </w:p>
    <w:p>
      <w:pPr>
        <w:pStyle w:val="28"/>
        <w:keepNext w:val="0"/>
        <w:keepLines w:val="0"/>
        <w:pageBreakBefore w:val="0"/>
        <w:numPr>
          <w:ilvl w:val="0"/>
          <w:numId w:val="2"/>
        </w:numPr>
        <w:kinsoku/>
        <w:wordWrap/>
        <w:overflowPunct/>
        <w:topLinePunct w:val="0"/>
        <w:autoSpaceDE/>
        <w:autoSpaceDN/>
        <w:bidi w:val="0"/>
        <w:adjustRightInd/>
        <w:snapToGrid/>
        <w:ind w:left="0" w:leftChars="0" w:firstLine="420" w:firstLineChars="200"/>
        <w:textAlignment w:val="auto"/>
        <w:rPr>
          <w:rFonts w:hint="eastAsia"/>
          <w:lang w:val="zh-TW"/>
        </w:rPr>
      </w:pPr>
      <w:r>
        <w:rPr>
          <w:rFonts w:hint="eastAsia"/>
          <w:lang w:val="zh-TW"/>
        </w:rPr>
        <w:t>本合同产品订单的价格，包括成本、运费、包装费、售后服务费、营业税、增值税、模具定制费等相关费用。</w:t>
      </w:r>
    </w:p>
    <w:p>
      <w:pPr>
        <w:pStyle w:val="28"/>
        <w:keepNext w:val="0"/>
        <w:keepLines w:val="0"/>
        <w:pageBreakBefore w:val="0"/>
        <w:numPr>
          <w:ilvl w:val="0"/>
          <w:numId w:val="2"/>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rPr>
        <w:t>产品价格列于《供货清单》或《采购订单》上，但供方报价单有较低价格之记载者，则依需方确认的报价单执行。如在本合同有效期间内双方协议变更价格或供方降低价格者，则该新价格适用于变更或降低日起需方所发出的所有订单，但经双方同意者，亦及于变更或降低日前已订购而尚未运交的产品。但若供方逾期交货的，遇价格上涨时，按原价执行；遇价格下降时，按新价执行。</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lang w:val="zh-TW" w:eastAsia="zh-TW"/>
        </w:rPr>
      </w:pPr>
    </w:p>
    <w:p>
      <w:pPr>
        <w:pStyle w:val="13"/>
        <w:keepNext w:val="0"/>
        <w:keepLines w:val="0"/>
        <w:pageBreakBefore w:val="0"/>
        <w:numPr>
          <w:ilvl w:val="0"/>
          <w:numId w:val="1"/>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订货</w:t>
      </w:r>
    </w:p>
    <w:p>
      <w:pPr>
        <w:pStyle w:val="28"/>
        <w:keepNext w:val="0"/>
        <w:keepLines w:val="0"/>
        <w:pageBreakBefore w:val="0"/>
        <w:numPr>
          <w:ilvl w:val="0"/>
          <w:numId w:val="3"/>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eastAsia="zh-TW"/>
        </w:rPr>
        <w:t xml:space="preserve">需方按照《供货清单》中所制定的物品规格、单价等以《采购订单》形式向供方订货。  </w:t>
      </w:r>
    </w:p>
    <w:p>
      <w:pPr>
        <w:pStyle w:val="28"/>
        <w:keepNext w:val="0"/>
        <w:keepLines w:val="0"/>
        <w:pageBreakBefore w:val="0"/>
        <w:numPr>
          <w:ilvl w:val="0"/>
          <w:numId w:val="3"/>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eastAsia="zh-TW"/>
        </w:rPr>
        <w:t xml:space="preserve">需方应在《采购订单》中明确所订物品的质量标准、采购数量、交货日期及每次的交货数量、交货地址、结算方式等。供方应遵守《采购订单》约定的内容交货，除供、需双方在事前以书面形式变更《采购订单》的约定内容外，供方的交货不得与订单的约定内容有异常，否则供方应承担违约责任。  </w:t>
      </w:r>
    </w:p>
    <w:p>
      <w:pPr>
        <w:pStyle w:val="28"/>
        <w:keepNext w:val="0"/>
        <w:keepLines w:val="0"/>
        <w:pageBreakBefore w:val="0"/>
        <w:numPr>
          <w:ilvl w:val="0"/>
          <w:numId w:val="3"/>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 xml:space="preserve">当需方向供方发出《采购订单》后，供方要仔细审核《采购订单》内容，如质量标准、采购数量、交货日期，确认无误后，于一个工作日内盖章回传需方。若供方对于需方的订货内容有异议时，于接到《采购订单》后1小时内通知需方协商处理。   </w:t>
      </w:r>
    </w:p>
    <w:p>
      <w:pPr>
        <w:pStyle w:val="28"/>
        <w:keepNext w:val="0"/>
        <w:keepLines w:val="0"/>
        <w:pageBreakBefore w:val="0"/>
        <w:numPr>
          <w:ilvl w:val="0"/>
          <w:numId w:val="3"/>
        </w:numPr>
        <w:kinsoku/>
        <w:wordWrap/>
        <w:overflowPunct/>
        <w:topLinePunct w:val="0"/>
        <w:autoSpaceDE/>
        <w:autoSpaceDN/>
        <w:bidi w:val="0"/>
        <w:adjustRightInd/>
        <w:snapToGrid/>
        <w:ind w:left="0" w:leftChars="0" w:firstLine="420" w:firstLineChars="200"/>
        <w:textAlignment w:val="auto"/>
        <w:rPr>
          <w:rFonts w:hint="eastAsia"/>
          <w:lang w:val="zh-TW"/>
        </w:rPr>
      </w:pPr>
      <w:r>
        <w:rPr>
          <w:rFonts w:hint="eastAsia"/>
          <w:lang w:val="zh-TW"/>
        </w:rPr>
        <w:t>本合同的签署，不表示需方将发出订单，也不表示对供方保证发出一定数量的订单。</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rPr>
      </w:pPr>
    </w:p>
    <w:p>
      <w:pPr>
        <w:pStyle w:val="13"/>
        <w:keepNext w:val="0"/>
        <w:keepLines w:val="0"/>
        <w:pageBreakBefore w:val="0"/>
        <w:numPr>
          <w:ilvl w:val="0"/>
          <w:numId w:val="1"/>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包装要求</w:t>
      </w:r>
    </w:p>
    <w:p>
      <w:pPr>
        <w:pStyle w:val="28"/>
        <w:keepNext w:val="0"/>
        <w:keepLines w:val="0"/>
        <w:pageBreakBefore w:val="0"/>
        <w:numPr>
          <w:ilvl w:val="0"/>
          <w:numId w:val="4"/>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eastAsia="zh-TW"/>
        </w:rPr>
        <w:t>包装方式和单位包装量按《供货清单》和《采购订单》要求执行。</w:t>
      </w:r>
    </w:p>
    <w:p>
      <w:pPr>
        <w:pStyle w:val="28"/>
        <w:keepNext w:val="0"/>
        <w:keepLines w:val="0"/>
        <w:pageBreakBefore w:val="0"/>
        <w:numPr>
          <w:ilvl w:val="0"/>
          <w:numId w:val="4"/>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eastAsia="zh-TW"/>
        </w:rPr>
        <w:t>标示要求按《供货清单》和《采购订单》要求执行。 </w:t>
      </w:r>
    </w:p>
    <w:p>
      <w:pPr>
        <w:pStyle w:val="28"/>
        <w:keepNext w:val="0"/>
        <w:keepLines w:val="0"/>
        <w:pageBreakBefore w:val="0"/>
        <w:numPr>
          <w:ilvl w:val="0"/>
          <w:numId w:val="4"/>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eastAsia="zh-TW"/>
        </w:rPr>
        <w:t xml:space="preserve">安全防护按《供货清单》和《采购订单》要求执行。  </w:t>
      </w:r>
    </w:p>
    <w:p>
      <w:pPr>
        <w:pStyle w:val="28"/>
        <w:keepNext w:val="0"/>
        <w:keepLines w:val="0"/>
        <w:pageBreakBefore w:val="0"/>
        <w:numPr>
          <w:ilvl w:val="0"/>
          <w:numId w:val="4"/>
        </w:numPr>
        <w:kinsoku/>
        <w:wordWrap/>
        <w:overflowPunct/>
        <w:topLinePunct w:val="0"/>
        <w:autoSpaceDE/>
        <w:autoSpaceDN/>
        <w:bidi w:val="0"/>
        <w:adjustRightInd/>
        <w:snapToGrid/>
        <w:ind w:left="0" w:leftChars="0" w:firstLine="420" w:firstLineChars="200"/>
        <w:textAlignment w:val="auto"/>
        <w:rPr>
          <w:rFonts w:hint="eastAsia"/>
          <w:lang w:val="zh-TW"/>
        </w:rPr>
      </w:pPr>
      <w:r>
        <w:rPr>
          <w:rFonts w:hint="eastAsia"/>
          <w:lang w:val="zh-TW"/>
        </w:rPr>
        <w:t>供方应按照需方提出的包装要求，及商业惯例、法律法规及其它可适用标准进行保存、包装、处理及捆包产品，使其免受任何损害，如因供方不适当的保存、包装或捆包致产品受损，供方应负损害赔偿责任。</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lang w:val="zh-TW" w:eastAsia="zh-TW"/>
        </w:rPr>
      </w:pPr>
      <w:r>
        <w:rPr>
          <w:rFonts w:hint="eastAsia" w:ascii="宋体" w:hAnsi="宋体" w:eastAsia="宋体" w:cs="宋体"/>
          <w:b w:val="0"/>
          <w:bCs w:val="0"/>
          <w:sz w:val="21"/>
          <w:szCs w:val="21"/>
          <w:lang w:val="zh-TW" w:eastAsia="zh-TW"/>
        </w:rPr>
        <w:t xml:space="preserve">   </w:t>
      </w:r>
    </w:p>
    <w:p>
      <w:pPr>
        <w:pStyle w:val="13"/>
        <w:keepNext w:val="0"/>
        <w:keepLines w:val="0"/>
        <w:pageBreakBefore w:val="0"/>
        <w:numPr>
          <w:ilvl w:val="0"/>
          <w:numId w:val="1"/>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eastAsia="zh-TW"/>
        </w:rPr>
        <w:t>运送及交货</w:t>
      </w:r>
    </w:p>
    <w:p>
      <w:pPr>
        <w:pStyle w:val="28"/>
        <w:keepNext w:val="0"/>
        <w:keepLines w:val="0"/>
        <w:pageBreakBefore w:val="0"/>
        <w:numPr>
          <w:ilvl w:val="0"/>
          <w:numId w:val="5"/>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交付时间：根据订单确定交付时间，供方于交货前需填写规范的《送货单》（若无，以《收据》代替，由供方提供）。</w:t>
      </w:r>
    </w:p>
    <w:p>
      <w:pPr>
        <w:pStyle w:val="28"/>
        <w:keepNext w:val="0"/>
        <w:keepLines w:val="0"/>
        <w:pageBreakBefore w:val="0"/>
        <w:numPr>
          <w:ilvl w:val="0"/>
          <w:numId w:val="5"/>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分批交付：供方根据需方要求分批次进行交付，具体交付批次信息由需方以书面或网络（如电子邮件、微信、QQ等）方式与供方进行确认。</w:t>
      </w:r>
    </w:p>
    <w:p>
      <w:pPr>
        <w:pStyle w:val="28"/>
        <w:keepNext w:val="0"/>
        <w:keepLines w:val="0"/>
        <w:pageBreakBefore w:val="0"/>
        <w:numPr>
          <w:ilvl w:val="0"/>
          <w:numId w:val="5"/>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交付地点：根据需方要求分批次交付到指定地点</w:t>
      </w:r>
      <w:r>
        <w:rPr>
          <w:rFonts w:hint="eastAsia"/>
          <w:lang w:val="zh-TW"/>
        </w:rPr>
        <w:t>。</w:t>
      </w:r>
    </w:p>
    <w:p>
      <w:pPr>
        <w:pStyle w:val="28"/>
        <w:keepNext w:val="0"/>
        <w:keepLines w:val="0"/>
        <w:pageBreakBefore w:val="0"/>
        <w:numPr>
          <w:ilvl w:val="0"/>
          <w:numId w:val="5"/>
        </w:numPr>
        <w:kinsoku/>
        <w:wordWrap/>
        <w:overflowPunct/>
        <w:topLinePunct w:val="0"/>
        <w:autoSpaceDE/>
        <w:autoSpaceDN/>
        <w:bidi w:val="0"/>
        <w:adjustRightInd/>
        <w:snapToGrid/>
        <w:ind w:left="0" w:leftChars="0" w:firstLine="420" w:firstLineChars="200"/>
        <w:textAlignment w:val="auto"/>
        <w:rPr>
          <w:rFonts w:hint="eastAsia"/>
          <w:lang w:val="zh-TW"/>
        </w:rPr>
      </w:pPr>
      <w:r>
        <w:rPr>
          <w:rFonts w:hint="eastAsia"/>
          <w:lang w:val="zh-TW"/>
        </w:rPr>
        <w:t>运输费用：</w:t>
      </w:r>
      <w:r>
        <w:rPr>
          <w:rFonts w:hint="eastAsia"/>
          <w:lang w:val="zh-TW" w:eastAsia="zh-TW"/>
        </w:rPr>
        <w:t>由供方承担运输费用、装卸费用、保险费用等。如供方在送货途中发生交通事故，事故产生的相应责任由供方自行承担，因事故导致产品损坏的供方需承担赔偿责任。</w:t>
      </w:r>
    </w:p>
    <w:p>
      <w:pPr>
        <w:pStyle w:val="28"/>
        <w:keepNext w:val="0"/>
        <w:keepLines w:val="0"/>
        <w:pageBreakBefore w:val="0"/>
        <w:numPr>
          <w:ilvl w:val="0"/>
          <w:numId w:val="5"/>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eastAsia="zh-TW"/>
        </w:rPr>
        <w:t xml:space="preserve">供方应按照双方确认的《采购需求》、《采购订单》载明要求如期交货，若因供方责任导致交货期延迟、数量缺失、品质异常等造成需方受到损失，供方应对此损失负责并全额赔偿给需方。      </w:t>
      </w:r>
    </w:p>
    <w:p>
      <w:pPr>
        <w:pStyle w:val="28"/>
        <w:keepNext w:val="0"/>
        <w:keepLines w:val="0"/>
        <w:pageBreakBefore w:val="0"/>
        <w:numPr>
          <w:ilvl w:val="0"/>
          <w:numId w:val="5"/>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若因供方供货不及时而造成需方上门提货的，提货费用（包括运输费、人工费用、食宿费等）一律由供方承担，从供方货款中予以扣除。 </w:t>
      </w:r>
    </w:p>
    <w:p>
      <w:pPr>
        <w:pStyle w:val="28"/>
        <w:keepNext w:val="0"/>
        <w:keepLines w:val="0"/>
        <w:pageBreakBefore w:val="0"/>
        <w:numPr>
          <w:ilvl w:val="0"/>
          <w:numId w:val="5"/>
        </w:numPr>
        <w:kinsoku/>
        <w:wordWrap/>
        <w:overflowPunct/>
        <w:topLinePunct w:val="0"/>
        <w:autoSpaceDE/>
        <w:autoSpaceDN/>
        <w:bidi w:val="0"/>
        <w:adjustRightInd/>
        <w:snapToGrid/>
        <w:ind w:left="0" w:leftChars="0" w:firstLine="420" w:firstLineChars="200"/>
        <w:textAlignment w:val="auto"/>
        <w:rPr>
          <w:rFonts w:hint="eastAsia"/>
          <w:lang w:val="zh-TW"/>
        </w:rPr>
      </w:pPr>
      <w:r>
        <w:rPr>
          <w:rFonts w:hint="eastAsia"/>
          <w:lang w:val="zh-TW"/>
        </w:rPr>
        <w:t>除非供方有证据证明构成表见代理，需方对非供方所订购的产品或不符《采购需求》、《采购订单》的产品应自行负责，需方不负任何义务及责任。</w:t>
      </w:r>
    </w:p>
    <w:p>
      <w:pPr>
        <w:pStyle w:val="28"/>
        <w:keepNext w:val="0"/>
        <w:keepLines w:val="0"/>
        <w:pageBreakBefore w:val="0"/>
        <w:numPr>
          <w:ilvl w:val="0"/>
          <w:numId w:val="5"/>
        </w:numPr>
        <w:kinsoku/>
        <w:wordWrap/>
        <w:overflowPunct/>
        <w:topLinePunct w:val="0"/>
        <w:autoSpaceDE/>
        <w:autoSpaceDN/>
        <w:bidi w:val="0"/>
        <w:adjustRightInd/>
        <w:snapToGrid/>
        <w:ind w:left="0" w:leftChars="0" w:firstLine="420" w:firstLineChars="200"/>
        <w:textAlignment w:val="auto"/>
        <w:rPr>
          <w:rFonts w:hint="eastAsia"/>
          <w:lang w:val="zh-TW"/>
        </w:rPr>
      </w:pPr>
      <w:r>
        <w:rPr>
          <w:rFonts w:hint="eastAsia"/>
          <w:lang w:val="zh-TW"/>
        </w:rPr>
        <w:t>供方在应交付期限前若有无法交付指定数量产品的可能时，应立即通知需方，需方若有提出任何指示或应变措施，供方应予以无条件配合，供方并应赔偿需方因此所产生的额外费用。供方应依订单所要求的方式及交货日期的约定向需方运送交付产品，但若需方订单未约定交货日期，则交货日期应依需方最后发布的相关文件为准。</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lang w:val="zh-TW" w:eastAsia="zh-TW"/>
        </w:rPr>
      </w:pPr>
    </w:p>
    <w:p>
      <w:pPr>
        <w:pStyle w:val="13"/>
        <w:keepNext w:val="0"/>
        <w:keepLines w:val="0"/>
        <w:pageBreakBefore w:val="0"/>
        <w:numPr>
          <w:ilvl w:val="0"/>
          <w:numId w:val="1"/>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eastAsia="zh-TW"/>
        </w:rPr>
        <w:t xml:space="preserve">验收  </w:t>
      </w:r>
    </w:p>
    <w:p>
      <w:pPr>
        <w:pStyle w:val="28"/>
        <w:keepNext w:val="0"/>
        <w:keepLines w:val="0"/>
        <w:pageBreakBefore w:val="0"/>
        <w:numPr>
          <w:ilvl w:val="0"/>
          <w:numId w:val="6"/>
        </w:numPr>
        <w:kinsoku/>
        <w:wordWrap/>
        <w:overflowPunct/>
        <w:topLinePunct w:val="0"/>
        <w:autoSpaceDE/>
        <w:autoSpaceDN/>
        <w:bidi w:val="0"/>
        <w:adjustRightInd/>
        <w:snapToGrid/>
        <w:ind w:left="0" w:leftChars="0" w:firstLine="420" w:firstLineChars="200"/>
        <w:textAlignment w:val="auto"/>
        <w:rPr>
          <w:rFonts w:hint="eastAsia"/>
        </w:rPr>
      </w:pPr>
      <w:r>
        <w:rPr>
          <w:rFonts w:hint="eastAsia"/>
        </w:rPr>
        <w:t>供方应向需方提供订货样品，样品需经需方通过网络（如电子邮件、微信、QQ等）方式确认后，供方方可投入生产，样品由需方封存并作为验收标准。供方知晓需方对其商品进行封样并不说明供方商品质量已达到本合同及其附件的约定要求，供方仍需对需方接收的商品质量负完全的责任。</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lang w:val="zh-TW" w:eastAsia="zh-TW"/>
        </w:rPr>
      </w:pPr>
    </w:p>
    <w:p>
      <w:pPr>
        <w:pStyle w:val="28"/>
        <w:keepNext w:val="0"/>
        <w:keepLines w:val="0"/>
        <w:pageBreakBefore w:val="0"/>
        <w:numPr>
          <w:ilvl w:val="0"/>
          <w:numId w:val="6"/>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双方所约定到的交货日期并不意味着供方交付的产品符合验收标准</w:t>
      </w:r>
      <w:r>
        <w:rPr>
          <w:rFonts w:hint="eastAsia"/>
          <w:lang w:val="zh-TW"/>
        </w:rPr>
        <w:t>，</w:t>
      </w:r>
      <w:r>
        <w:rPr>
          <w:rFonts w:hint="eastAsia"/>
        </w:rPr>
        <w:t>需方可拒绝接收损坏的或其质量不符合本合同及其附件要求的商品</w:t>
      </w:r>
      <w:r>
        <w:rPr>
          <w:rFonts w:hint="eastAsia"/>
          <w:lang w:val="zh-TW" w:eastAsia="zh-TW"/>
        </w:rPr>
        <w:t>。若需方要求供方交货时附送交货物品的《品质检验报告》时，供方应无条件提供。如供方无法提供 </w:t>
      </w:r>
      <w:r>
        <w:rPr>
          <w:rFonts w:hint="eastAsia"/>
          <w:lang w:val="zh-TW"/>
        </w:rPr>
        <w:t>《品质检验报告》及其他证明商品质量、来源的证据，需方有权推定该批商品不符本合同及其附件要求，并有权拒绝签收，由供方承担不利后果。</w:t>
      </w:r>
    </w:p>
    <w:p>
      <w:pPr>
        <w:pStyle w:val="28"/>
        <w:keepNext w:val="0"/>
        <w:keepLines w:val="0"/>
        <w:pageBreakBefore w:val="0"/>
        <w:numPr>
          <w:ilvl w:val="0"/>
          <w:numId w:val="6"/>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eastAsia="zh-TW"/>
        </w:rPr>
        <w:t xml:space="preserve">品质验收按双方签订的《供货清单》执行验收作业，如双方检验方法不一致时，由供、需双方共同协商处理，以样品为准。  </w:t>
      </w:r>
    </w:p>
    <w:p>
      <w:pPr>
        <w:pStyle w:val="28"/>
        <w:keepNext w:val="0"/>
        <w:keepLines w:val="0"/>
        <w:pageBreakBefore w:val="0"/>
        <w:numPr>
          <w:ilvl w:val="0"/>
          <w:numId w:val="6"/>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 xml:space="preserve">如供、需双方在订货前有封样的，需方依照样品执行检验。双方未明确检验项目按国家标准执行。  </w:t>
      </w:r>
    </w:p>
    <w:p>
      <w:pPr>
        <w:pStyle w:val="28"/>
        <w:keepNext w:val="0"/>
        <w:keepLines w:val="0"/>
        <w:pageBreakBefore w:val="0"/>
        <w:numPr>
          <w:ilvl w:val="0"/>
          <w:numId w:val="6"/>
        </w:numPr>
        <w:kinsoku/>
        <w:wordWrap/>
        <w:overflowPunct/>
        <w:topLinePunct w:val="0"/>
        <w:autoSpaceDE/>
        <w:autoSpaceDN/>
        <w:bidi w:val="0"/>
        <w:adjustRightInd/>
        <w:snapToGrid/>
        <w:ind w:left="0" w:leftChars="0" w:firstLine="420" w:firstLineChars="200"/>
        <w:textAlignment w:val="auto"/>
        <w:rPr>
          <w:rFonts w:hint="eastAsia"/>
          <w:lang w:val="zh-TW"/>
        </w:rPr>
      </w:pPr>
      <w:r>
        <w:rPr>
          <w:rFonts w:hint="eastAsia"/>
          <w:lang w:val="zh-TW" w:eastAsia="zh-TW"/>
        </w:rPr>
        <w:t>当物品结构、性能、工艺等发生变化而需修正检验标准或供应新物品而需建立检验标准时，由供、需方共同协商、处理，若协商无法达成一致时，以样品为准。</w:t>
      </w:r>
    </w:p>
    <w:p>
      <w:pPr>
        <w:pStyle w:val="28"/>
        <w:keepNext w:val="0"/>
        <w:keepLines w:val="0"/>
        <w:pageBreakBefore w:val="0"/>
        <w:numPr>
          <w:ilvl w:val="0"/>
          <w:numId w:val="6"/>
        </w:numPr>
        <w:kinsoku/>
        <w:wordWrap/>
        <w:overflowPunct/>
        <w:topLinePunct w:val="0"/>
        <w:autoSpaceDE/>
        <w:autoSpaceDN/>
        <w:bidi w:val="0"/>
        <w:adjustRightInd/>
        <w:snapToGrid/>
        <w:ind w:left="0" w:leftChars="0" w:firstLine="420" w:firstLineChars="200"/>
        <w:textAlignment w:val="auto"/>
        <w:rPr>
          <w:rFonts w:hint="eastAsia"/>
          <w:lang w:val="zh-TW"/>
        </w:rPr>
      </w:pPr>
      <w:r>
        <w:rPr>
          <w:rFonts w:hint="eastAsia"/>
          <w:lang w:val="zh-TW"/>
        </w:rPr>
        <w:t>货物送达后，需方按合同约定商品明细或样品对货物进行验收，如有外观瑕疵或数量短缺问题，应在验收当场核对并提出，供方应在三日内派人与需方处理相关事宜，根据问题的严重程度或对需方造成的损失，供需方可以采取换货或限期补货、货款折扣等合理、公</w:t>
      </w:r>
      <w:r>
        <w:rPr>
          <w:rFonts w:hint="eastAsia"/>
          <w:lang w:val="zh-TW" w:eastAsia="zh-TW"/>
        </w:rPr>
        <w:t>平的方式进行处理</w:t>
      </w:r>
      <w:r>
        <w:rPr>
          <w:rFonts w:hint="eastAsia"/>
          <w:lang w:val="zh-TW"/>
        </w:rPr>
        <w:t>；如果数量超过预订数量的，供方可将除正常无问题的物品数量之外的物品撤回，或者将其0元送给需方</w:t>
      </w:r>
      <w:r>
        <w:rPr>
          <w:rFonts w:hint="eastAsia"/>
          <w:lang w:val="zh-TW" w:eastAsia="zh-TW"/>
        </w:rPr>
        <w:t>。本次验收仅对商品的外观瑕疵</w:t>
      </w:r>
      <w:r>
        <w:rPr>
          <w:rFonts w:hint="eastAsia"/>
          <w:lang w:val="zh-TW"/>
        </w:rPr>
        <w:t>、</w:t>
      </w:r>
      <w:r>
        <w:rPr>
          <w:rFonts w:hint="eastAsia"/>
          <w:lang w:val="zh-TW" w:eastAsia="zh-TW"/>
        </w:rPr>
        <w:t>数量</w:t>
      </w:r>
      <w:r>
        <w:rPr>
          <w:rFonts w:hint="eastAsia"/>
          <w:lang w:val="zh-TW"/>
        </w:rPr>
        <w:t>、</w:t>
      </w:r>
      <w:r>
        <w:rPr>
          <w:rFonts w:hint="eastAsia"/>
          <w:lang w:val="zh-TW" w:eastAsia="zh-TW"/>
        </w:rPr>
        <w:t>规格等初步验收</w:t>
      </w:r>
      <w:r>
        <w:rPr>
          <w:rFonts w:hint="eastAsia"/>
          <w:lang w:val="zh-TW"/>
        </w:rPr>
        <w:t>，并不排除供方对验收后因商品质量问题产生的法律责任。</w:t>
      </w:r>
    </w:p>
    <w:p>
      <w:pPr>
        <w:pStyle w:val="28"/>
        <w:keepNext w:val="0"/>
        <w:keepLines w:val="0"/>
        <w:pageBreakBefore w:val="0"/>
        <w:numPr>
          <w:ilvl w:val="0"/>
          <w:numId w:val="6"/>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需方对于检查过的物品，确定品质及数量等内容均合乎需方的要求时，需方办理入库手续。</w:t>
      </w:r>
    </w:p>
    <w:p>
      <w:pPr>
        <w:pStyle w:val="28"/>
        <w:keepNext w:val="0"/>
        <w:keepLines w:val="0"/>
        <w:pageBreakBefore w:val="0"/>
        <w:numPr>
          <w:ilvl w:val="0"/>
          <w:numId w:val="6"/>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 xml:space="preserve">未验收或无法验收的物品，产品质量责任归于供方，由供方负责赔偿。 </w:t>
      </w:r>
    </w:p>
    <w:p>
      <w:pPr>
        <w:pStyle w:val="28"/>
        <w:keepNext w:val="0"/>
        <w:keepLines w:val="0"/>
        <w:pageBreakBefore w:val="0"/>
        <w:numPr>
          <w:ilvl w:val="0"/>
          <w:numId w:val="6"/>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eastAsia="zh-TW"/>
        </w:rPr>
        <w:t xml:space="preserve">物品验收入库后，物品的所有权从供方转移给需方。 </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lang w:val="zh-TW" w:eastAsia="zh-TW"/>
        </w:rPr>
      </w:pPr>
    </w:p>
    <w:p>
      <w:pPr>
        <w:pStyle w:val="13"/>
        <w:keepNext w:val="0"/>
        <w:keepLines w:val="0"/>
        <w:pageBreakBefore w:val="0"/>
        <w:numPr>
          <w:ilvl w:val="0"/>
          <w:numId w:val="1"/>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eastAsia="zh-TW"/>
        </w:rPr>
        <w:t>质量保证</w:t>
      </w:r>
    </w:p>
    <w:p>
      <w:pPr>
        <w:pStyle w:val="28"/>
        <w:keepNext w:val="0"/>
        <w:keepLines w:val="0"/>
        <w:pageBreakBefore w:val="0"/>
        <w:numPr>
          <w:ilvl w:val="0"/>
          <w:numId w:val="7"/>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供方向需方交付的产品质量（包括商品包装及标识）应符合国家标准、行业标准以及双方约定的质量标准。产品质量必须符合本协议载明的质量参数要求，产品表面要干净、无污点，印刷内容的字体大小、印刷颜色须与需方提供的设计资料相符，不可有叠印、多印、漏印或印字字体模糊之类问题，协议标的封口、连接处必须粘合牢固。涉及质量、安全等方面的问题须按照国家和行业有关标准执行。产生的维修和退/换供方必须负责包换或包修，并承担修理、调换或退货而支付的运输费、装卸费等实际费用。</w:t>
      </w:r>
    </w:p>
    <w:p>
      <w:pPr>
        <w:pStyle w:val="28"/>
        <w:keepNext w:val="0"/>
        <w:keepLines w:val="0"/>
        <w:pageBreakBefore w:val="0"/>
        <w:numPr>
          <w:ilvl w:val="0"/>
          <w:numId w:val="7"/>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eastAsia="zh-TW"/>
        </w:rPr>
        <w:t>供方交给需方的货物自第五条交货日起</w:t>
      </w:r>
      <w:r>
        <w:rPr>
          <w:rFonts w:hint="eastAsia"/>
          <w:lang w:val="en-US" w:eastAsia="zh-CN"/>
        </w:rPr>
        <w:t>________</w:t>
      </w:r>
      <w:r>
        <w:rPr>
          <w:rFonts w:hint="eastAsia"/>
          <w:lang w:val="zh-TW" w:eastAsia="zh-TW"/>
        </w:rPr>
        <w:t xml:space="preserve">个月内，当需方或检验机构发现由因供方责任引起的品质不良、数量不足或其他隐蔽性问题时，需方应立即将异常情况通知供方，供方负责人必须在1个工作日内予以回复，在查明确属供方责任时，供方须补换不良品，或补送不足数量、或者整修不良品，或减价处理给需方（须经需方负责人同意），或赔偿需方损失费用。  </w:t>
      </w:r>
    </w:p>
    <w:p>
      <w:pPr>
        <w:pStyle w:val="28"/>
        <w:keepNext w:val="0"/>
        <w:keepLines w:val="0"/>
        <w:pageBreakBefore w:val="0"/>
        <w:numPr>
          <w:ilvl w:val="0"/>
          <w:numId w:val="7"/>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eastAsia="zh-TW"/>
        </w:rPr>
        <w:t>需方在使用供方提供的物品过程中或检验机构发现供方提供的物品由于质量问题而无法使用的，需方有权要求退货并赔偿需方损失费用。 </w:t>
      </w:r>
    </w:p>
    <w:p>
      <w:pPr>
        <w:pStyle w:val="28"/>
        <w:keepNext w:val="0"/>
        <w:keepLines w:val="0"/>
        <w:pageBreakBefore w:val="0"/>
        <w:numPr>
          <w:ilvl w:val="0"/>
          <w:numId w:val="7"/>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eastAsia="zh-TW"/>
        </w:rPr>
        <w:t xml:space="preserve">因供方责任造成物品需退货的，在供方接到退货通知之日起3天内将货取回，并进行退（换）货、补货作业，由此所产生的费用一律由供方承担。     </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lang w:val="zh-TW" w:eastAsia="zh-TW"/>
        </w:rPr>
      </w:pPr>
    </w:p>
    <w:p>
      <w:pPr>
        <w:pStyle w:val="13"/>
        <w:keepNext w:val="0"/>
        <w:keepLines w:val="0"/>
        <w:pageBreakBefore w:val="0"/>
        <w:numPr>
          <w:ilvl w:val="0"/>
          <w:numId w:val="1"/>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订货变更处理</w:t>
      </w:r>
    </w:p>
    <w:p>
      <w:pPr>
        <w:pStyle w:val="28"/>
        <w:keepNext w:val="0"/>
        <w:keepLines w:val="0"/>
        <w:pageBreakBefore w:val="0"/>
        <w:numPr>
          <w:ilvl w:val="0"/>
          <w:numId w:val="8"/>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eastAsia="zh-TW"/>
        </w:rPr>
        <w:t>因需方原因而需变更《采购订单》内容或取消采购订单的，供方有义务配合作相应的变更。如供方同意变更，由需方以《采购订单》方式提出，并在采购订单上注明“第</w:t>
      </w:r>
      <w:r>
        <w:rPr>
          <w:rFonts w:hint="eastAsia"/>
          <w:lang w:val="en-US" w:eastAsia="zh-CN"/>
        </w:rPr>
        <w:t>________</w:t>
      </w:r>
      <w:r>
        <w:rPr>
          <w:rFonts w:hint="eastAsia"/>
          <w:lang w:val="zh-TW" w:eastAsia="zh-TW"/>
        </w:rPr>
        <w:t>批次更改，前订单自动作废”字样。若同意变更但给供方造成经济损失的，在需方和供方进行协商后，由需方调查实际状况。如确造成供方经济损失时，供、需方协商补偿的金额后支付给供方。 </w:t>
      </w:r>
    </w:p>
    <w:p>
      <w:pPr>
        <w:pStyle w:val="28"/>
        <w:keepNext w:val="0"/>
        <w:keepLines w:val="0"/>
        <w:pageBreakBefore w:val="0"/>
        <w:numPr>
          <w:ilvl w:val="0"/>
          <w:numId w:val="8"/>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eastAsia="zh-TW"/>
        </w:rPr>
        <w:t xml:space="preserve">若因供方原因而需变更《采购订单》内容的，供方必须及时通知需方，若因变更而给需方带来经济损失时（包括延期交货等），供方全额赔偿损失。  </w:t>
      </w:r>
    </w:p>
    <w:p>
      <w:pPr>
        <w:pStyle w:val="28"/>
        <w:keepNext w:val="0"/>
        <w:keepLines w:val="0"/>
        <w:pageBreakBefore w:val="0"/>
        <w:numPr>
          <w:ilvl w:val="0"/>
          <w:numId w:val="8"/>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 xml:space="preserve">因任何一方变更导致采购金额变动时，必须由供、需双方共同协商、处理。   </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lang w:val="zh-TW" w:eastAsia="zh-TW"/>
        </w:rPr>
      </w:pPr>
    </w:p>
    <w:p>
      <w:pPr>
        <w:pStyle w:val="13"/>
        <w:keepNext w:val="0"/>
        <w:keepLines w:val="0"/>
        <w:pageBreakBefore w:val="0"/>
        <w:numPr>
          <w:ilvl w:val="0"/>
          <w:numId w:val="1"/>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eastAsia="zh-TW"/>
        </w:rPr>
        <w:t>货款结算</w:t>
      </w:r>
      <w:r>
        <w:rPr>
          <w:rFonts w:hint="eastAsia"/>
          <w:lang w:val="zh-TW"/>
        </w:rPr>
        <w:t>及发票</w:t>
      </w:r>
      <w:r>
        <w:rPr>
          <w:rFonts w:hint="eastAsia"/>
          <w:lang w:val="zh-TW" w:eastAsia="zh-TW"/>
        </w:rPr>
        <w:t xml:space="preserve">  </w:t>
      </w:r>
    </w:p>
    <w:p>
      <w:pPr>
        <w:pStyle w:val="28"/>
        <w:keepNext w:val="0"/>
        <w:keepLines w:val="0"/>
        <w:pageBreakBefore w:val="0"/>
        <w:numPr>
          <w:ilvl w:val="0"/>
          <w:numId w:val="9"/>
        </w:numPr>
        <w:kinsoku/>
        <w:wordWrap/>
        <w:overflowPunct/>
        <w:topLinePunct w:val="0"/>
        <w:autoSpaceDE/>
        <w:autoSpaceDN/>
        <w:bidi w:val="0"/>
        <w:adjustRightInd/>
        <w:snapToGrid/>
        <w:ind w:left="0" w:leftChars="0" w:firstLine="420" w:firstLineChars="200"/>
        <w:textAlignment w:val="auto"/>
        <w:rPr>
          <w:rFonts w:hint="eastAsia"/>
          <w:lang w:val="zh-TW"/>
        </w:rPr>
      </w:pPr>
      <w:r>
        <w:rPr>
          <w:rFonts w:hint="eastAsia"/>
          <w:lang w:val="zh-TW"/>
        </w:rPr>
        <w:t>在定单落实后，供方开始做货，大货完成后，应寄</w:t>
      </w:r>
      <w:r>
        <w:rPr>
          <w:rFonts w:hint="eastAsia"/>
          <w:lang w:val="zh-TW" w:eastAsia="zh-TW"/>
        </w:rPr>
        <w:t xml:space="preserve"> 5</w:t>
      </w:r>
      <w:r>
        <w:rPr>
          <w:rFonts w:hint="eastAsia"/>
          <w:lang w:val="zh-TW"/>
        </w:rPr>
        <w:t>个大货样给需方，其余的按照需方的要求寄到指定地点</w:t>
      </w:r>
      <w:r>
        <w:rPr>
          <w:rFonts w:hint="eastAsia"/>
          <w:lang w:val="zh-TW" w:eastAsia="zh-TW"/>
        </w:rPr>
        <w:t xml:space="preserve">  </w:t>
      </w:r>
      <w:r>
        <w:rPr>
          <w:rFonts w:hint="eastAsia"/>
          <w:lang w:val="en-US" w:eastAsia="zh-CN"/>
        </w:rPr>
        <w:t>___________________________________</w:t>
      </w:r>
      <w:r>
        <w:rPr>
          <w:rFonts w:hint="eastAsia"/>
          <w:lang w:val="zh-TW"/>
        </w:rPr>
        <w:t>。确认货品后，需方根据本合同约定将货款付清。</w:t>
      </w:r>
    </w:p>
    <w:p>
      <w:pPr>
        <w:pStyle w:val="28"/>
        <w:keepNext w:val="0"/>
        <w:keepLines w:val="0"/>
        <w:pageBreakBefore w:val="0"/>
        <w:numPr>
          <w:ilvl w:val="0"/>
          <w:numId w:val="9"/>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eastAsia="zh-TW"/>
        </w:rPr>
        <w:t xml:space="preserve">供方取得需方的《入库单》客户联（供方联）作为与需方对帐、结算的依据。  </w:t>
      </w:r>
    </w:p>
    <w:p>
      <w:pPr>
        <w:pStyle w:val="28"/>
        <w:keepNext w:val="0"/>
        <w:keepLines w:val="0"/>
        <w:pageBreakBefore w:val="0"/>
        <w:numPr>
          <w:ilvl w:val="0"/>
          <w:numId w:val="9"/>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eastAsia="zh-TW"/>
        </w:rPr>
        <w:t>供、需双方按《采购订单》载明的结算方式、发票开具要求进行开票结算。如结算方式为周期结算的，在结算周期结束后的第5天内，供方应将结算周期内发生的对账单传到需方，与需方采购进行对账</w:t>
      </w:r>
      <w:r>
        <w:rPr>
          <w:rFonts w:hint="eastAsia"/>
          <w:lang w:val="zh-TW"/>
        </w:rPr>
        <w:t>，对账无误后，3个工作日内向需方开据增值税专用发票</w:t>
      </w:r>
      <w:r>
        <w:rPr>
          <w:rFonts w:hint="eastAsia"/>
          <w:lang w:val="zh-TW" w:eastAsia="zh-TW"/>
        </w:rPr>
        <w:t>。</w:t>
      </w:r>
    </w:p>
    <w:p>
      <w:pPr>
        <w:pStyle w:val="28"/>
        <w:keepNext w:val="0"/>
        <w:keepLines w:val="0"/>
        <w:pageBreakBefore w:val="0"/>
        <w:numPr>
          <w:ilvl w:val="0"/>
          <w:numId w:val="9"/>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发票开具信息：</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zh-TW" w:eastAsia="zh-TW"/>
        </w:rPr>
        <w:t>公司名称：</w:t>
      </w:r>
      <w:r>
        <w:rPr>
          <w:rFonts w:hint="eastAsia" w:ascii="宋体" w:hAnsi="宋体" w:eastAsia="宋体" w:cs="宋体"/>
          <w:b w:val="0"/>
          <w:bCs w:val="0"/>
          <w:sz w:val="21"/>
          <w:szCs w:val="21"/>
          <w:lang w:val="en-US" w:eastAsia="zh-CN"/>
        </w:rPr>
        <w:t>________________</w:t>
      </w:r>
    </w:p>
    <w:p>
      <w:pPr>
        <w:pStyle w:val="17"/>
        <w:keepNext w:val="0"/>
        <w:keepLines w:val="0"/>
        <w:pageBreakBefore w:val="0"/>
        <w:widowControl/>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zh-TW" w:eastAsia="zh-TW"/>
        </w:rPr>
        <w:t>电话：</w:t>
      </w:r>
      <w:r>
        <w:rPr>
          <w:rFonts w:hint="eastAsia" w:ascii="宋体" w:hAnsi="宋体" w:eastAsia="宋体" w:cs="宋体"/>
          <w:b w:val="0"/>
          <w:bCs w:val="0"/>
          <w:sz w:val="21"/>
          <w:szCs w:val="21"/>
          <w:lang w:val="en-US" w:eastAsia="zh-CN"/>
        </w:rPr>
        <w:t>________________</w:t>
      </w:r>
    </w:p>
    <w:p>
      <w:pPr>
        <w:pStyle w:val="17"/>
        <w:keepNext w:val="0"/>
        <w:keepLines w:val="0"/>
        <w:pageBreakBefore w:val="0"/>
        <w:widowControl/>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kern w:val="0"/>
          <w:sz w:val="21"/>
          <w:szCs w:val="21"/>
          <w:u w:color="464646"/>
        </w:rPr>
      </w:pPr>
      <w:r>
        <w:rPr>
          <w:rFonts w:hint="eastAsia" w:ascii="宋体" w:hAnsi="宋体" w:eastAsia="宋体" w:cs="宋体"/>
          <w:b w:val="0"/>
          <w:bCs w:val="0"/>
          <w:sz w:val="21"/>
          <w:szCs w:val="21"/>
          <w:lang w:val="zh-TW" w:eastAsia="zh-TW"/>
        </w:rPr>
        <w:t>税号：</w:t>
      </w:r>
      <w:r>
        <w:rPr>
          <w:rFonts w:hint="eastAsia" w:ascii="宋体" w:hAnsi="宋体" w:eastAsia="宋体" w:cs="宋体"/>
          <w:b w:val="0"/>
          <w:bCs w:val="0"/>
          <w:sz w:val="21"/>
          <w:szCs w:val="21"/>
          <w:lang w:val="en-US" w:eastAsia="zh-CN"/>
        </w:rPr>
        <w:t>________________</w:t>
      </w:r>
    </w:p>
    <w:p>
      <w:pPr>
        <w:pStyle w:val="17"/>
        <w:keepNext w:val="0"/>
        <w:keepLines w:val="0"/>
        <w:pageBreakBefore w:val="0"/>
        <w:widowControl/>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zh-TW" w:eastAsia="zh-TW"/>
        </w:rPr>
        <w:t>开户银行：</w:t>
      </w:r>
      <w:r>
        <w:rPr>
          <w:rFonts w:hint="eastAsia" w:ascii="宋体" w:hAnsi="宋体" w:eastAsia="宋体" w:cs="宋体"/>
          <w:b w:val="0"/>
          <w:bCs w:val="0"/>
          <w:sz w:val="21"/>
          <w:szCs w:val="21"/>
          <w:lang w:val="en-US" w:eastAsia="zh-CN"/>
        </w:rPr>
        <w:t>________________________</w:t>
      </w:r>
    </w:p>
    <w:p>
      <w:pPr>
        <w:pStyle w:val="17"/>
        <w:keepNext w:val="0"/>
        <w:keepLines w:val="0"/>
        <w:pageBreakBefore w:val="0"/>
        <w:widowControl/>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lang w:val="zh-TW" w:eastAsia="zh-TW"/>
        </w:rPr>
      </w:pPr>
      <w:r>
        <w:rPr>
          <w:rFonts w:hint="eastAsia" w:ascii="宋体" w:hAnsi="宋体" w:eastAsia="宋体" w:cs="宋体"/>
          <w:b w:val="0"/>
          <w:bCs w:val="0"/>
          <w:sz w:val="21"/>
          <w:szCs w:val="21"/>
          <w:lang w:val="zh-TW" w:eastAsia="zh-TW"/>
        </w:rPr>
        <w:t>地址：</w:t>
      </w:r>
      <w:r>
        <w:rPr>
          <w:rFonts w:hint="eastAsia" w:ascii="宋体" w:hAnsi="宋体" w:eastAsia="宋体" w:cs="宋体"/>
          <w:b w:val="0"/>
          <w:bCs w:val="0"/>
          <w:sz w:val="21"/>
          <w:szCs w:val="21"/>
          <w:lang w:val="en-US" w:eastAsia="zh-CN"/>
        </w:rPr>
        <w:t>________________________</w:t>
      </w:r>
    </w:p>
    <w:p>
      <w:pPr>
        <w:pStyle w:val="17"/>
        <w:keepNext w:val="0"/>
        <w:keepLines w:val="0"/>
        <w:pageBreakBefore w:val="0"/>
        <w:widowControl/>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zh-TW" w:eastAsia="zh-TW"/>
        </w:rPr>
        <w:t>银行地址：</w:t>
      </w:r>
      <w:r>
        <w:rPr>
          <w:rFonts w:hint="eastAsia" w:ascii="宋体" w:hAnsi="宋体" w:eastAsia="宋体" w:cs="宋体"/>
          <w:b w:val="0"/>
          <w:bCs w:val="0"/>
          <w:sz w:val="21"/>
          <w:szCs w:val="21"/>
          <w:lang w:val="en-US" w:eastAsia="zh-CN"/>
        </w:rPr>
        <w:t>________</w:t>
      </w:r>
    </w:p>
    <w:p>
      <w:pPr>
        <w:pStyle w:val="28"/>
        <w:keepNext w:val="0"/>
        <w:keepLines w:val="0"/>
        <w:pageBreakBefore w:val="0"/>
        <w:numPr>
          <w:ilvl w:val="0"/>
          <w:numId w:val="9"/>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收款方信息：</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zh-TW" w:eastAsia="zh-TW"/>
        </w:rPr>
        <w:t>公司名称：</w:t>
      </w:r>
      <w:r>
        <w:rPr>
          <w:rFonts w:hint="eastAsia" w:ascii="宋体" w:hAnsi="宋体" w:eastAsia="宋体" w:cs="宋体"/>
          <w:b w:val="0"/>
          <w:bCs w:val="0"/>
          <w:sz w:val="21"/>
          <w:szCs w:val="21"/>
          <w:lang w:val="en-US" w:eastAsia="zh-CN"/>
        </w:rPr>
        <w:t>________________________</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zh-TW" w:eastAsia="zh-TW"/>
        </w:rPr>
        <w:t>开户行：</w:t>
      </w:r>
      <w:r>
        <w:rPr>
          <w:rFonts w:hint="eastAsia" w:ascii="宋体" w:hAnsi="宋体" w:eastAsia="宋体" w:cs="宋体"/>
          <w:b w:val="0"/>
          <w:bCs w:val="0"/>
          <w:sz w:val="21"/>
          <w:szCs w:val="21"/>
          <w:lang w:val="en-US" w:eastAsia="zh-CN"/>
        </w:rPr>
        <w:t>________________________</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lang w:val="zh-TW" w:eastAsia="zh-TW"/>
        </w:rPr>
      </w:pPr>
      <w:r>
        <w:rPr>
          <w:rFonts w:hint="eastAsia" w:ascii="宋体" w:hAnsi="宋体" w:eastAsia="宋体" w:cs="宋体"/>
          <w:b w:val="0"/>
          <w:bCs w:val="0"/>
          <w:sz w:val="21"/>
          <w:szCs w:val="21"/>
          <w:lang w:val="zh-TW" w:eastAsia="zh-TW"/>
        </w:rPr>
        <w:t>账号：</w:t>
      </w:r>
      <w:r>
        <w:rPr>
          <w:rFonts w:hint="eastAsia" w:ascii="宋体" w:hAnsi="宋体" w:eastAsia="宋体" w:cs="宋体"/>
          <w:b w:val="0"/>
          <w:bCs w:val="0"/>
          <w:sz w:val="21"/>
          <w:szCs w:val="21"/>
          <w:lang w:val="en-US" w:eastAsia="zh-CN"/>
        </w:rPr>
        <w:t>________________________</w:t>
      </w:r>
    </w:p>
    <w:p>
      <w:pPr>
        <w:pStyle w:val="28"/>
        <w:keepNext w:val="0"/>
        <w:keepLines w:val="0"/>
        <w:pageBreakBefore w:val="0"/>
        <w:numPr>
          <w:ilvl w:val="0"/>
          <w:numId w:val="9"/>
        </w:numPr>
        <w:kinsoku/>
        <w:wordWrap/>
        <w:overflowPunct/>
        <w:topLinePunct w:val="0"/>
        <w:autoSpaceDE/>
        <w:autoSpaceDN/>
        <w:bidi w:val="0"/>
        <w:adjustRightInd/>
        <w:snapToGrid/>
        <w:ind w:left="0" w:leftChars="0" w:firstLine="420" w:firstLineChars="200"/>
        <w:textAlignment w:val="auto"/>
        <w:rPr>
          <w:rFonts w:hint="eastAsia"/>
          <w:lang w:val="zh-TW"/>
        </w:rPr>
      </w:pPr>
      <w:r>
        <w:rPr>
          <w:rFonts w:hint="eastAsia"/>
          <w:lang w:val="zh-TW"/>
        </w:rPr>
        <w:t>账户信息：双方账户信息与双方缔约信息一致。任意一方在账户信息发生变动时，应至少提前3个工作日以书面形式通知对方，否则，由此造成的损失由未及时通知方承担。</w:t>
      </w:r>
    </w:p>
    <w:p>
      <w:pPr>
        <w:pStyle w:val="28"/>
        <w:keepNext w:val="0"/>
        <w:keepLines w:val="0"/>
        <w:pageBreakBefore w:val="0"/>
        <w:numPr>
          <w:ilvl w:val="0"/>
          <w:numId w:val="9"/>
        </w:numPr>
        <w:kinsoku/>
        <w:wordWrap/>
        <w:overflowPunct/>
        <w:topLinePunct w:val="0"/>
        <w:autoSpaceDE/>
        <w:autoSpaceDN/>
        <w:bidi w:val="0"/>
        <w:adjustRightInd/>
        <w:snapToGrid/>
        <w:ind w:left="0" w:leftChars="0" w:firstLine="420" w:firstLineChars="200"/>
        <w:textAlignment w:val="auto"/>
        <w:rPr>
          <w:rFonts w:hint="eastAsia"/>
          <w:lang w:val="zh-TW"/>
        </w:rPr>
      </w:pPr>
      <w:r>
        <w:rPr>
          <w:rFonts w:hint="eastAsia"/>
          <w:lang w:val="zh-TW"/>
        </w:rPr>
        <w:t>对于需方已支付价款的产品，需方可随时审计产品和价款支付情况，若发现供方存在弄虚作假或产品不符合质量标准或约定数量的，供方可从未付价款中扣除及要求返还已付价款。</w:t>
      </w:r>
    </w:p>
    <w:p>
      <w:pPr>
        <w:pStyle w:val="28"/>
        <w:keepNext w:val="0"/>
        <w:keepLines w:val="0"/>
        <w:pageBreakBefore w:val="0"/>
        <w:numPr>
          <w:ilvl w:val="0"/>
          <w:numId w:val="9"/>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rPr>
        <w:t>如供方存在违约情形或交付的商品不符合同及附件要求或违反相关法律法规的，经需方催告后仍未履约或对需方进行补偿的，需方有权迟延支付货款不视为违约行为。</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rPr>
      </w:pPr>
    </w:p>
    <w:p>
      <w:pPr>
        <w:pStyle w:val="13"/>
        <w:keepNext w:val="0"/>
        <w:keepLines w:val="0"/>
        <w:pageBreakBefore w:val="0"/>
        <w:numPr>
          <w:ilvl w:val="0"/>
          <w:numId w:val="1"/>
        </w:numPr>
        <w:kinsoku/>
        <w:wordWrap/>
        <w:overflowPunct/>
        <w:topLinePunct w:val="0"/>
        <w:autoSpaceDE/>
        <w:autoSpaceDN/>
        <w:bidi w:val="0"/>
        <w:adjustRightInd/>
        <w:snapToGrid/>
        <w:ind w:left="0" w:leftChars="0" w:firstLine="420" w:firstLineChars="200"/>
        <w:textAlignment w:val="auto"/>
        <w:rPr>
          <w:rFonts w:hint="eastAsia"/>
        </w:rPr>
      </w:pPr>
      <w:r>
        <w:rPr>
          <w:rFonts w:hint="eastAsia"/>
        </w:rPr>
        <w:t>保密条款</w:t>
      </w:r>
    </w:p>
    <w:p>
      <w:pPr>
        <w:pStyle w:val="28"/>
        <w:keepNext w:val="0"/>
        <w:keepLines w:val="0"/>
        <w:pageBreakBefore w:val="0"/>
        <w:numPr>
          <w:ilvl w:val="0"/>
          <w:numId w:val="10"/>
        </w:numPr>
        <w:kinsoku/>
        <w:wordWrap/>
        <w:overflowPunct/>
        <w:topLinePunct w:val="0"/>
        <w:autoSpaceDE/>
        <w:autoSpaceDN/>
        <w:bidi w:val="0"/>
        <w:adjustRightInd/>
        <w:snapToGrid/>
        <w:ind w:left="0" w:leftChars="0" w:firstLine="420" w:firstLineChars="200"/>
        <w:textAlignment w:val="auto"/>
        <w:rPr>
          <w:rFonts w:hint="eastAsia"/>
        </w:rPr>
      </w:pPr>
      <w:r>
        <w:rPr>
          <w:rFonts w:hint="eastAsia"/>
        </w:rPr>
        <w:t>鉴于本协议项下交易涉及的各方商业秘密，包括但不限于书面，实物、电子等形式的各类财务资料、人员信息、各类协议、交易方案、交易过程、谈判内容、本协议各项条款等信息资料等。双方同意并承诺对本协议有关事宜采取严格的保密措施。除履行法定的信息披露义务及任何一方聘请的负有保密义务的中介及服务机构外，未经甲方许可，本协议任何一方不得将秘密信息以任何方式泄露给本协议以外的其他人，也不得以任何方式向公众、媒体宣布本协议的签订和履行情况。</w:t>
      </w:r>
    </w:p>
    <w:p>
      <w:pPr>
        <w:pStyle w:val="28"/>
        <w:keepNext w:val="0"/>
        <w:keepLines w:val="0"/>
        <w:pageBreakBefore w:val="0"/>
        <w:numPr>
          <w:ilvl w:val="0"/>
          <w:numId w:val="10"/>
        </w:numPr>
        <w:kinsoku/>
        <w:wordWrap/>
        <w:overflowPunct/>
        <w:topLinePunct w:val="0"/>
        <w:autoSpaceDE/>
        <w:autoSpaceDN/>
        <w:bidi w:val="0"/>
        <w:adjustRightInd/>
        <w:snapToGrid/>
        <w:ind w:left="0" w:leftChars="0" w:firstLine="420" w:firstLineChars="200"/>
        <w:textAlignment w:val="auto"/>
        <w:rPr>
          <w:rFonts w:hint="eastAsia"/>
        </w:rPr>
      </w:pPr>
      <w:r>
        <w:rPr>
          <w:rFonts w:hint="eastAsia"/>
        </w:rPr>
        <w:t>供方对于从需方获得或履行本合同所获悉的需方商业秘密，无论为口头或书面，除供方员工为履行本合同有必要知道且与供方签署不低于本合同标准的保密协议外，负有保密义务，供方不得泄漏、交付或以其它方法提供给任何第三人。</w:t>
      </w:r>
    </w:p>
    <w:p>
      <w:pPr>
        <w:pStyle w:val="28"/>
        <w:keepNext w:val="0"/>
        <w:keepLines w:val="0"/>
        <w:pageBreakBefore w:val="0"/>
        <w:numPr>
          <w:ilvl w:val="0"/>
          <w:numId w:val="10"/>
        </w:numPr>
        <w:kinsoku/>
        <w:wordWrap/>
        <w:overflowPunct/>
        <w:topLinePunct w:val="0"/>
        <w:autoSpaceDE/>
        <w:autoSpaceDN/>
        <w:bidi w:val="0"/>
        <w:adjustRightInd/>
        <w:snapToGrid/>
        <w:ind w:left="0" w:leftChars="0" w:firstLine="420" w:firstLineChars="200"/>
        <w:textAlignment w:val="auto"/>
        <w:rPr>
          <w:rFonts w:hint="eastAsia"/>
        </w:rPr>
      </w:pPr>
      <w:r>
        <w:rPr>
          <w:rFonts w:hint="eastAsia"/>
        </w:rPr>
        <w:t>本协议解除或终止后保密条款仍然适用，不受时间限制。</w:t>
      </w:r>
    </w:p>
    <w:p>
      <w:pPr>
        <w:pStyle w:val="28"/>
        <w:keepNext w:val="0"/>
        <w:keepLines w:val="0"/>
        <w:pageBreakBefore w:val="0"/>
        <w:numPr>
          <w:ilvl w:val="0"/>
          <w:numId w:val="10"/>
        </w:numPr>
        <w:kinsoku/>
        <w:wordWrap/>
        <w:overflowPunct/>
        <w:topLinePunct w:val="0"/>
        <w:autoSpaceDE/>
        <w:autoSpaceDN/>
        <w:bidi w:val="0"/>
        <w:adjustRightInd/>
        <w:snapToGrid/>
        <w:ind w:left="0" w:leftChars="0" w:firstLine="420" w:firstLineChars="200"/>
        <w:textAlignment w:val="auto"/>
        <w:rPr>
          <w:rFonts w:hint="eastAsia"/>
        </w:rPr>
      </w:pPr>
      <w:r>
        <w:rPr>
          <w:rFonts w:hint="eastAsia"/>
        </w:rPr>
        <w:t>本协议任何一方违反本条款的约定，应当赔偿由此给守约方造成的损失。</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rPr>
      </w:pPr>
    </w:p>
    <w:p>
      <w:pPr>
        <w:pStyle w:val="13"/>
        <w:keepNext w:val="0"/>
        <w:keepLines w:val="0"/>
        <w:pageBreakBefore w:val="0"/>
        <w:numPr>
          <w:ilvl w:val="0"/>
          <w:numId w:val="1"/>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违约责任</w:t>
      </w:r>
    </w:p>
    <w:p>
      <w:pPr>
        <w:pStyle w:val="28"/>
        <w:keepNext w:val="0"/>
        <w:keepLines w:val="0"/>
        <w:pageBreakBefore w:val="0"/>
        <w:numPr>
          <w:ilvl w:val="0"/>
          <w:numId w:val="11"/>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eastAsia="zh-TW"/>
        </w:rPr>
        <w:t>如供方未违约且双方无任何争议的情况，需方无正当理由逾期付款的，供方有权停止供货，并需方需向供方支付逾期付款部份每日0.1%的违约金。</w:t>
      </w:r>
    </w:p>
    <w:p>
      <w:pPr>
        <w:pStyle w:val="28"/>
        <w:keepNext w:val="0"/>
        <w:keepLines w:val="0"/>
        <w:pageBreakBefore w:val="0"/>
        <w:numPr>
          <w:ilvl w:val="0"/>
          <w:numId w:val="11"/>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eastAsia="zh-TW"/>
        </w:rPr>
        <w:t>若供方提供的货物不能达到验收标准，需方有权拒收或要求供方补发，造成需方损失的，需方有权要求供方赔偿。</w:t>
      </w:r>
    </w:p>
    <w:p>
      <w:pPr>
        <w:pStyle w:val="28"/>
        <w:keepNext w:val="0"/>
        <w:keepLines w:val="0"/>
        <w:pageBreakBefore w:val="0"/>
        <w:numPr>
          <w:ilvl w:val="0"/>
          <w:numId w:val="11"/>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供方不能按时或逾期交货的，按逾期交货部分货款计算，向需方偿付每日1%的违约金，并承担需方因此而所受的损失费用。</w:t>
      </w:r>
    </w:p>
    <w:p>
      <w:pPr>
        <w:pStyle w:val="28"/>
        <w:keepNext w:val="0"/>
        <w:keepLines w:val="0"/>
        <w:pageBreakBefore w:val="0"/>
        <w:numPr>
          <w:ilvl w:val="0"/>
          <w:numId w:val="11"/>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rPr>
        <w:t>任何第三人因供方产品受有直接或间接损害，而向需方请求损害及违约赔偿时，供方就该赔偿应负最终赔偿责任（包括偿还需方所垫或支付之款项），并应依需方通知及文件在指定期限内处理及履行；如双方对赔偿事宜无法协商并达成一致意见，需方可向需方所在地法院起诉供方，由此产生的诉讼费、律师费、公证费、鉴定费、误工费等合理费用由供方承担。</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lang w:val="zh-TW" w:eastAsia="zh-TW"/>
        </w:rPr>
      </w:pPr>
    </w:p>
    <w:p>
      <w:pPr>
        <w:pStyle w:val="13"/>
        <w:keepNext w:val="0"/>
        <w:keepLines w:val="0"/>
        <w:pageBreakBefore w:val="0"/>
        <w:numPr>
          <w:ilvl w:val="0"/>
          <w:numId w:val="1"/>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不可抗力</w:t>
      </w:r>
    </w:p>
    <w:p>
      <w:pPr>
        <w:pStyle w:val="28"/>
        <w:keepNext w:val="0"/>
        <w:keepLines w:val="0"/>
        <w:pageBreakBefore w:val="0"/>
        <w:numPr>
          <w:ilvl w:val="0"/>
          <w:numId w:val="12"/>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供需双方任何一方由于不可抗力原因不能履行协议时，应及时向对方通报不能履行或不能完全履行的理由，以减轻可能给对方造成的损失，在取得有关证明后，允许延期履行、部分履行或不履行协议，并根据情况可免于承担违约责任。</w:t>
      </w:r>
    </w:p>
    <w:p>
      <w:pPr>
        <w:pStyle w:val="28"/>
        <w:keepNext w:val="0"/>
        <w:keepLines w:val="0"/>
        <w:pageBreakBefore w:val="0"/>
        <w:numPr>
          <w:ilvl w:val="0"/>
          <w:numId w:val="12"/>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一方违约后发生的不可抗力，违约方不予免责。</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lang w:val="zh-TW" w:eastAsia="zh-TW"/>
        </w:rPr>
      </w:pPr>
    </w:p>
    <w:p>
      <w:pPr>
        <w:pStyle w:val="13"/>
        <w:keepNext w:val="0"/>
        <w:keepLines w:val="0"/>
        <w:pageBreakBefore w:val="0"/>
        <w:numPr>
          <w:ilvl w:val="0"/>
          <w:numId w:val="1"/>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知识产权</w:t>
      </w:r>
    </w:p>
    <w:p>
      <w:pPr>
        <w:pStyle w:val="28"/>
        <w:keepNext w:val="0"/>
        <w:keepLines w:val="0"/>
        <w:pageBreakBefore w:val="0"/>
        <w:numPr>
          <w:ilvl w:val="0"/>
          <w:numId w:val="13"/>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合同中货物涉及到的商标和内容</w:t>
      </w:r>
      <w:r>
        <w:rPr>
          <w:rFonts w:hint="eastAsia"/>
        </w:rPr>
        <w:t>和外形</w:t>
      </w:r>
      <w:r>
        <w:rPr>
          <w:rFonts w:hint="eastAsia"/>
          <w:lang w:val="zh-TW" w:eastAsia="zh-TW"/>
        </w:rPr>
        <w:t>归需方所有，供方不得任意改变需方注册商标的文字、图形或其组合，并不得在本合同商品范围外使用需方的注册商标。</w:t>
      </w:r>
    </w:p>
    <w:p>
      <w:pPr>
        <w:pStyle w:val="28"/>
        <w:keepNext w:val="0"/>
        <w:keepLines w:val="0"/>
        <w:pageBreakBefore w:val="0"/>
        <w:numPr>
          <w:ilvl w:val="0"/>
          <w:numId w:val="13"/>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未经需方授权，供方不得以任何形式或理由将需方的设计和商标许可给第三方使用，或用于其他产品。</w:t>
      </w:r>
    </w:p>
    <w:p>
      <w:pPr>
        <w:pStyle w:val="28"/>
        <w:keepNext w:val="0"/>
        <w:keepLines w:val="0"/>
        <w:pageBreakBefore w:val="0"/>
        <w:numPr>
          <w:ilvl w:val="0"/>
          <w:numId w:val="13"/>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需方不对合同范围内商标和图形之外的知识产权纠纷负责，如因供方工艺技术、生产设备、生产产品结构、外观引发争议后者违法导致需方受损，供方应该给与赔偿。</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lang w:val="zh-TW" w:eastAsia="zh-TW"/>
        </w:rPr>
      </w:pPr>
    </w:p>
    <w:p>
      <w:pPr>
        <w:pStyle w:val="13"/>
        <w:keepNext w:val="0"/>
        <w:keepLines w:val="0"/>
        <w:pageBreakBefore w:val="0"/>
        <w:numPr>
          <w:ilvl w:val="0"/>
          <w:numId w:val="1"/>
        </w:numPr>
        <w:kinsoku/>
        <w:wordWrap/>
        <w:overflowPunct/>
        <w:topLinePunct w:val="0"/>
        <w:autoSpaceDE/>
        <w:autoSpaceDN/>
        <w:bidi w:val="0"/>
        <w:adjustRightInd/>
        <w:snapToGrid/>
        <w:ind w:left="0" w:leftChars="0" w:firstLine="420" w:firstLineChars="200"/>
        <w:textAlignment w:val="auto"/>
        <w:rPr>
          <w:rFonts w:hint="eastAsia"/>
          <w:lang w:val="zh-TW"/>
        </w:rPr>
      </w:pPr>
      <w:r>
        <w:rPr>
          <w:rFonts w:hint="eastAsia"/>
          <w:lang w:val="zh-TW"/>
        </w:rPr>
        <w:t>争议解决</w:t>
      </w:r>
    </w:p>
    <w:p>
      <w:pPr>
        <w:pStyle w:val="28"/>
        <w:keepNext w:val="0"/>
        <w:keepLines w:val="0"/>
        <w:pageBreakBefore w:val="0"/>
        <w:numPr>
          <w:ilvl w:val="0"/>
          <w:numId w:val="14"/>
        </w:numPr>
        <w:kinsoku/>
        <w:wordWrap/>
        <w:overflowPunct/>
        <w:topLinePunct w:val="0"/>
        <w:autoSpaceDE/>
        <w:autoSpaceDN/>
        <w:bidi w:val="0"/>
        <w:adjustRightInd/>
        <w:snapToGrid/>
        <w:ind w:left="0" w:leftChars="0" w:firstLine="420" w:firstLineChars="200"/>
        <w:textAlignment w:val="auto"/>
        <w:rPr>
          <w:rFonts w:hint="eastAsia"/>
          <w:lang w:val="zh-TW"/>
        </w:rPr>
      </w:pPr>
      <w:r>
        <w:rPr>
          <w:rFonts w:hint="eastAsia"/>
          <w:lang w:val="zh-TW"/>
        </w:rPr>
        <w:t>因本合同引起的或与本合同有关的一切争议，双方应本着互让互谅的原则协商解决，协商不成的同意提交需方所在地人民法院诉讼解决。</w:t>
      </w:r>
    </w:p>
    <w:p>
      <w:pPr>
        <w:pStyle w:val="28"/>
        <w:keepNext w:val="0"/>
        <w:keepLines w:val="0"/>
        <w:pageBreakBefore w:val="0"/>
        <w:numPr>
          <w:ilvl w:val="0"/>
          <w:numId w:val="14"/>
        </w:numPr>
        <w:kinsoku/>
        <w:wordWrap/>
        <w:overflowPunct/>
        <w:topLinePunct w:val="0"/>
        <w:autoSpaceDE/>
        <w:autoSpaceDN/>
        <w:bidi w:val="0"/>
        <w:adjustRightInd/>
        <w:snapToGrid/>
        <w:ind w:left="0" w:leftChars="0" w:firstLine="420" w:firstLineChars="200"/>
        <w:textAlignment w:val="auto"/>
        <w:rPr>
          <w:rFonts w:hint="eastAsia"/>
          <w:lang w:val="zh-TW"/>
        </w:rPr>
      </w:pPr>
      <w:r>
        <w:rPr>
          <w:rFonts w:hint="eastAsia"/>
          <w:lang w:val="zh-TW"/>
        </w:rPr>
        <w:t>就本合同涉及的各类通知、协议等文书以及就合同发生纠纷时相关文件和法律文书送达时的送达地址与合同中写明的住址相同；如后期补充协议或其他合同中所写明的住址有变更的，以最新的合同中所写明的住址为准。</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lang w:val="zh-TW"/>
        </w:rPr>
      </w:pPr>
    </w:p>
    <w:p>
      <w:pPr>
        <w:pStyle w:val="13"/>
        <w:keepNext w:val="0"/>
        <w:keepLines w:val="0"/>
        <w:pageBreakBefore w:val="0"/>
        <w:numPr>
          <w:ilvl w:val="0"/>
          <w:numId w:val="1"/>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 xml:space="preserve">其他须知  </w:t>
      </w:r>
    </w:p>
    <w:p>
      <w:pPr>
        <w:pStyle w:val="28"/>
        <w:keepNext w:val="0"/>
        <w:keepLines w:val="0"/>
        <w:pageBreakBefore w:val="0"/>
        <w:numPr>
          <w:ilvl w:val="0"/>
          <w:numId w:val="15"/>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eastAsia="zh-TW"/>
        </w:rPr>
        <w:t xml:space="preserve">需方有权利要求供方配合改善服务和品质，配合改善不力的，需方有权减少采购量或暂停采购或停止采购供方物品。    </w:t>
      </w:r>
    </w:p>
    <w:p>
      <w:pPr>
        <w:pStyle w:val="28"/>
        <w:keepNext w:val="0"/>
        <w:keepLines w:val="0"/>
        <w:pageBreakBefore w:val="0"/>
        <w:numPr>
          <w:ilvl w:val="0"/>
          <w:numId w:val="15"/>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eastAsia="zh-TW"/>
        </w:rPr>
        <w:t xml:space="preserve">需方应将采购物品要求及时传递给供方，以便供方更好地提供需方要求的物品，从而达到双赢的目的。  </w:t>
      </w:r>
    </w:p>
    <w:p>
      <w:pPr>
        <w:pStyle w:val="28"/>
        <w:keepNext w:val="0"/>
        <w:keepLines w:val="0"/>
        <w:pageBreakBefore w:val="0"/>
        <w:numPr>
          <w:ilvl w:val="0"/>
          <w:numId w:val="15"/>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 xml:space="preserve">当需方要求供方提供采购周期表、生产能力、最小订购量、公司基本资料等供应商信息时，供方必须向需方提供真实、规范、准确的文件，详见《供应商信息表》。   </w:t>
      </w:r>
    </w:p>
    <w:p>
      <w:pPr>
        <w:pStyle w:val="28"/>
        <w:keepNext w:val="0"/>
        <w:keepLines w:val="0"/>
        <w:pageBreakBefore w:val="0"/>
        <w:numPr>
          <w:ilvl w:val="0"/>
          <w:numId w:val="15"/>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rPr>
        <w:t>本合同产品需要供方根据需方要求制定模具，双方经协商决定，该产品模具的所有权归属于需方，模具费用已包含在产品价格中；本合同履行完毕或本合同因任何原因导致终止履行的，供方应将模具返还给需方；未经需方书面同意，供方无权将模具有偿或无偿转让、授权给第三方使用，否则供方应承担违约责任或侵权责任。</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lang w:val="zh-TW" w:eastAsia="zh-TW"/>
        </w:rPr>
      </w:pPr>
    </w:p>
    <w:p>
      <w:pPr>
        <w:pStyle w:val="13"/>
        <w:keepNext w:val="0"/>
        <w:keepLines w:val="0"/>
        <w:pageBreakBefore w:val="0"/>
        <w:numPr>
          <w:ilvl w:val="0"/>
          <w:numId w:val="1"/>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 xml:space="preserve">协议修订  </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lang w:val="zh-TW" w:eastAsia="zh-TW"/>
        </w:rPr>
      </w:pPr>
      <w:r>
        <w:rPr>
          <w:rFonts w:hint="eastAsia" w:ascii="宋体" w:hAnsi="宋体" w:eastAsia="宋体" w:cs="宋体"/>
          <w:b w:val="0"/>
          <w:bCs w:val="0"/>
          <w:sz w:val="21"/>
          <w:szCs w:val="21"/>
          <w:lang w:val="zh-TW" w:eastAsia="zh-TW"/>
        </w:rPr>
        <w:t>本协议依据供、需双方具有正式权限的代表者的书面同意才可修订。 </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lang w:val="zh-TW" w:eastAsia="zh-TW"/>
        </w:rPr>
      </w:pPr>
    </w:p>
    <w:p>
      <w:pPr>
        <w:pStyle w:val="13"/>
        <w:keepNext w:val="0"/>
        <w:keepLines w:val="0"/>
        <w:pageBreakBefore w:val="0"/>
        <w:numPr>
          <w:ilvl w:val="0"/>
          <w:numId w:val="1"/>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协议期限</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zh-TW" w:eastAsia="zh-TW"/>
        </w:rPr>
        <w:t>本协议的有效时间是自协议签订日开始，期限为一年，在期满前一个月，双方均无书面提出异议者，在协议期满日开始自动按年续签。</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lang w:val="zh-TW" w:eastAsia="zh-TW"/>
        </w:rPr>
      </w:pPr>
    </w:p>
    <w:p>
      <w:pPr>
        <w:pStyle w:val="13"/>
        <w:keepNext w:val="0"/>
        <w:keepLines w:val="0"/>
        <w:pageBreakBefore w:val="0"/>
        <w:numPr>
          <w:ilvl w:val="0"/>
          <w:numId w:val="1"/>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 xml:space="preserve">协议终止  </w:t>
      </w:r>
    </w:p>
    <w:p>
      <w:pPr>
        <w:pStyle w:val="28"/>
        <w:keepNext w:val="0"/>
        <w:keepLines w:val="0"/>
        <w:pageBreakBefore w:val="0"/>
        <w:numPr>
          <w:ilvl w:val="0"/>
          <w:numId w:val="16"/>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eastAsia="zh-TW"/>
        </w:rPr>
        <w:t xml:space="preserve">需方或供方拟中途终止本协议的，需提前一个月书面通知对方，经双方协商同意后方可终止协议。  </w:t>
      </w:r>
    </w:p>
    <w:p>
      <w:pPr>
        <w:pStyle w:val="28"/>
        <w:keepNext w:val="0"/>
        <w:keepLines w:val="0"/>
        <w:pageBreakBefore w:val="0"/>
        <w:numPr>
          <w:ilvl w:val="0"/>
          <w:numId w:val="16"/>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 xml:space="preserve">基于前项，即使终止协议，已确定的物品的协议仍存续有效。  </w:t>
      </w:r>
    </w:p>
    <w:p>
      <w:pPr>
        <w:pStyle w:val="28"/>
        <w:keepNext w:val="0"/>
        <w:keepLines w:val="0"/>
        <w:pageBreakBefore w:val="0"/>
        <w:numPr>
          <w:ilvl w:val="0"/>
          <w:numId w:val="16"/>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eastAsia="zh-TW"/>
        </w:rPr>
        <w:t>供、需双方发生下列事由，或判断有其发生的可能性时，双方依据书面通知即可终止协议：</w:t>
      </w:r>
    </w:p>
    <w:p>
      <w:pPr>
        <w:pStyle w:val="17"/>
        <w:keepNext w:val="0"/>
        <w:keepLines w:val="0"/>
        <w:pageBreakBefore w:val="0"/>
        <w:numPr>
          <w:ilvl w:val="2"/>
          <w:numId w:val="17"/>
        </w:numPr>
        <w:kinsoku/>
        <w:wordWrap/>
        <w:overflowPunct/>
        <w:topLinePunct w:val="0"/>
        <w:autoSpaceDE/>
        <w:autoSpaceDN/>
        <w:bidi w:val="0"/>
        <w:adjustRightInd/>
        <w:snapToGrid/>
        <w:spacing w:line="400" w:lineRule="exact"/>
        <w:ind w:left="0" w:firstLine="420" w:firstLineChars="200"/>
        <w:jc w:val="left"/>
        <w:textAlignment w:val="auto"/>
        <w:outlineLvl w:val="2"/>
        <w:rPr>
          <w:rFonts w:hint="eastAsia" w:ascii="宋体" w:hAnsi="宋体" w:eastAsia="宋体" w:cs="宋体"/>
          <w:b w:val="0"/>
          <w:bCs w:val="0"/>
          <w:sz w:val="21"/>
          <w:szCs w:val="21"/>
        </w:rPr>
      </w:pPr>
      <w:r>
        <w:rPr>
          <w:rFonts w:hint="eastAsia" w:ascii="宋体" w:hAnsi="宋体" w:eastAsia="宋体" w:cs="宋体"/>
          <w:b w:val="0"/>
          <w:bCs w:val="0"/>
          <w:sz w:val="21"/>
          <w:szCs w:val="21"/>
          <w:lang w:val="zh-TW" w:eastAsia="zh-TW"/>
        </w:rPr>
        <w:t>违反本协议条款的任何一项，并给对方造成五千元以上损失时；</w:t>
      </w:r>
    </w:p>
    <w:p>
      <w:pPr>
        <w:pStyle w:val="17"/>
        <w:keepNext w:val="0"/>
        <w:keepLines w:val="0"/>
        <w:pageBreakBefore w:val="0"/>
        <w:numPr>
          <w:ilvl w:val="2"/>
          <w:numId w:val="17"/>
        </w:numPr>
        <w:kinsoku/>
        <w:wordWrap/>
        <w:overflowPunct/>
        <w:topLinePunct w:val="0"/>
        <w:autoSpaceDE/>
        <w:autoSpaceDN/>
        <w:bidi w:val="0"/>
        <w:adjustRightInd/>
        <w:snapToGrid/>
        <w:spacing w:line="400" w:lineRule="exact"/>
        <w:ind w:left="0" w:firstLine="420" w:firstLineChars="200"/>
        <w:jc w:val="left"/>
        <w:textAlignment w:val="auto"/>
        <w:outlineLvl w:val="2"/>
        <w:rPr>
          <w:rFonts w:hint="eastAsia" w:ascii="宋体" w:hAnsi="宋体" w:eastAsia="宋体" w:cs="宋体"/>
          <w:b w:val="0"/>
          <w:bCs w:val="0"/>
          <w:sz w:val="21"/>
          <w:szCs w:val="21"/>
        </w:rPr>
      </w:pPr>
      <w:r>
        <w:rPr>
          <w:rFonts w:hint="eastAsia" w:ascii="宋体" w:hAnsi="宋体" w:eastAsia="宋体" w:cs="宋体"/>
          <w:b w:val="0"/>
          <w:bCs w:val="0"/>
          <w:sz w:val="21"/>
          <w:szCs w:val="21"/>
          <w:lang w:val="zh-TW" w:eastAsia="zh-TW"/>
        </w:rPr>
        <w:t>无正当理由而在期限内确定其无履行协议的迹象时；</w:t>
      </w:r>
    </w:p>
    <w:p>
      <w:pPr>
        <w:pStyle w:val="17"/>
        <w:keepNext w:val="0"/>
        <w:keepLines w:val="0"/>
        <w:pageBreakBefore w:val="0"/>
        <w:numPr>
          <w:ilvl w:val="2"/>
          <w:numId w:val="17"/>
        </w:numPr>
        <w:kinsoku/>
        <w:wordWrap/>
        <w:overflowPunct/>
        <w:topLinePunct w:val="0"/>
        <w:autoSpaceDE/>
        <w:autoSpaceDN/>
        <w:bidi w:val="0"/>
        <w:adjustRightInd/>
        <w:snapToGrid/>
        <w:spacing w:line="400" w:lineRule="exact"/>
        <w:ind w:left="0" w:firstLine="420" w:firstLineChars="200"/>
        <w:jc w:val="left"/>
        <w:textAlignment w:val="auto"/>
        <w:outlineLvl w:val="2"/>
        <w:rPr>
          <w:rFonts w:hint="eastAsia" w:ascii="宋体" w:hAnsi="宋体" w:eastAsia="宋体" w:cs="宋体"/>
          <w:b w:val="0"/>
          <w:bCs w:val="0"/>
          <w:sz w:val="21"/>
          <w:szCs w:val="21"/>
        </w:rPr>
      </w:pPr>
      <w:r>
        <w:rPr>
          <w:rFonts w:hint="eastAsia" w:ascii="宋体" w:hAnsi="宋体" w:eastAsia="宋体" w:cs="宋体"/>
          <w:b w:val="0"/>
          <w:bCs w:val="0"/>
          <w:sz w:val="21"/>
          <w:szCs w:val="21"/>
          <w:lang w:val="zh-TW" w:eastAsia="zh-TW"/>
        </w:rPr>
        <w:t>一方受到强制执行，或其他法律的处分，或公司重整、清算手续开始或作破产的宣告时；</w:t>
      </w:r>
    </w:p>
    <w:p>
      <w:pPr>
        <w:pStyle w:val="17"/>
        <w:keepNext w:val="0"/>
        <w:keepLines w:val="0"/>
        <w:pageBreakBefore w:val="0"/>
        <w:numPr>
          <w:ilvl w:val="2"/>
          <w:numId w:val="17"/>
        </w:numPr>
        <w:kinsoku/>
        <w:wordWrap/>
        <w:overflowPunct/>
        <w:topLinePunct w:val="0"/>
        <w:autoSpaceDE/>
        <w:autoSpaceDN/>
        <w:bidi w:val="0"/>
        <w:adjustRightInd/>
        <w:snapToGrid/>
        <w:spacing w:line="400" w:lineRule="exact"/>
        <w:ind w:left="0" w:firstLine="420" w:firstLineChars="200"/>
        <w:jc w:val="left"/>
        <w:textAlignment w:val="auto"/>
        <w:outlineLvl w:val="2"/>
        <w:rPr>
          <w:rFonts w:hint="eastAsia" w:ascii="宋体" w:hAnsi="宋体" w:eastAsia="宋体" w:cs="宋体"/>
          <w:b w:val="0"/>
          <w:bCs w:val="0"/>
          <w:sz w:val="21"/>
          <w:szCs w:val="21"/>
        </w:rPr>
      </w:pPr>
      <w:r>
        <w:rPr>
          <w:rFonts w:hint="eastAsia" w:ascii="宋体" w:hAnsi="宋体" w:eastAsia="宋体" w:cs="宋体"/>
          <w:b w:val="0"/>
          <w:bCs w:val="0"/>
          <w:sz w:val="21"/>
          <w:szCs w:val="21"/>
          <w:lang w:val="zh-TW" w:eastAsia="zh-TW"/>
        </w:rPr>
        <w:t>发生资金减少、停止营业或业务转让、变更、合并的决议时； </w:t>
      </w:r>
    </w:p>
    <w:p>
      <w:pPr>
        <w:pStyle w:val="17"/>
        <w:keepNext w:val="0"/>
        <w:keepLines w:val="0"/>
        <w:pageBreakBefore w:val="0"/>
        <w:numPr>
          <w:ilvl w:val="2"/>
          <w:numId w:val="17"/>
        </w:numPr>
        <w:kinsoku/>
        <w:wordWrap/>
        <w:overflowPunct/>
        <w:topLinePunct w:val="0"/>
        <w:autoSpaceDE/>
        <w:autoSpaceDN/>
        <w:bidi w:val="0"/>
        <w:adjustRightInd/>
        <w:snapToGrid/>
        <w:spacing w:line="400" w:lineRule="exact"/>
        <w:ind w:left="0" w:firstLine="420" w:firstLineChars="200"/>
        <w:jc w:val="left"/>
        <w:textAlignment w:val="auto"/>
        <w:outlineLvl w:val="2"/>
        <w:rPr>
          <w:rFonts w:hint="eastAsia" w:ascii="宋体" w:hAnsi="宋体" w:eastAsia="宋体" w:cs="宋体"/>
          <w:b w:val="0"/>
          <w:bCs w:val="0"/>
          <w:sz w:val="21"/>
          <w:szCs w:val="21"/>
        </w:rPr>
      </w:pPr>
      <w:r>
        <w:rPr>
          <w:rFonts w:hint="eastAsia" w:ascii="宋体" w:hAnsi="宋体" w:eastAsia="宋体" w:cs="宋体"/>
          <w:b w:val="0"/>
          <w:bCs w:val="0"/>
          <w:sz w:val="21"/>
          <w:szCs w:val="21"/>
          <w:lang w:val="zh-TW" w:eastAsia="zh-TW"/>
        </w:rPr>
        <w:t>受到停止营业、吊销执照或营业登记取消的处分时；</w:t>
      </w:r>
    </w:p>
    <w:p>
      <w:pPr>
        <w:pStyle w:val="17"/>
        <w:keepNext w:val="0"/>
        <w:keepLines w:val="0"/>
        <w:pageBreakBefore w:val="0"/>
        <w:numPr>
          <w:ilvl w:val="2"/>
          <w:numId w:val="17"/>
        </w:numPr>
        <w:kinsoku/>
        <w:wordWrap/>
        <w:overflowPunct/>
        <w:topLinePunct w:val="0"/>
        <w:autoSpaceDE/>
        <w:autoSpaceDN/>
        <w:bidi w:val="0"/>
        <w:adjustRightInd/>
        <w:snapToGrid/>
        <w:spacing w:line="400" w:lineRule="exact"/>
        <w:ind w:left="0" w:firstLine="420" w:firstLineChars="200"/>
        <w:jc w:val="left"/>
        <w:textAlignment w:val="auto"/>
        <w:outlineLvl w:val="2"/>
        <w:rPr>
          <w:rFonts w:hint="eastAsia" w:ascii="宋体" w:hAnsi="宋体" w:eastAsia="宋体" w:cs="宋体"/>
          <w:b w:val="0"/>
          <w:bCs w:val="0"/>
          <w:sz w:val="21"/>
          <w:szCs w:val="21"/>
          <w:lang w:val="zh-TW" w:eastAsia="zh-TW"/>
        </w:rPr>
      </w:pPr>
      <w:r>
        <w:rPr>
          <w:rFonts w:hint="eastAsia" w:ascii="宋体" w:hAnsi="宋体" w:eastAsia="宋体" w:cs="宋体"/>
          <w:b w:val="0"/>
          <w:bCs w:val="0"/>
          <w:sz w:val="21"/>
          <w:szCs w:val="21"/>
          <w:lang w:val="zh-TW" w:eastAsia="zh-TW"/>
        </w:rPr>
        <w:t xml:space="preserve">当需方证明供方用金、送礼品、请客吃饭等方式贿赂需方相关人员时，不管有无对需方造成经济损失，需方有权单方面终止协议，并停止向供方订货。若因此给需方造成经济损失的，需方有权根据损失情况向供方提出全额赔偿的要求。     </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lang w:val="zh-TW" w:eastAsia="zh-TW"/>
        </w:rPr>
      </w:pPr>
    </w:p>
    <w:p>
      <w:pPr>
        <w:pStyle w:val="13"/>
        <w:keepNext w:val="0"/>
        <w:keepLines w:val="0"/>
        <w:pageBreakBefore w:val="0"/>
        <w:numPr>
          <w:ilvl w:val="0"/>
          <w:numId w:val="1"/>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eastAsia="zh-TW"/>
        </w:rPr>
        <w:t xml:space="preserve">附则  </w:t>
      </w:r>
    </w:p>
    <w:p>
      <w:pPr>
        <w:pStyle w:val="28"/>
        <w:keepNext w:val="0"/>
        <w:keepLines w:val="0"/>
        <w:pageBreakBefore w:val="0"/>
        <w:numPr>
          <w:ilvl w:val="0"/>
          <w:numId w:val="18"/>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eastAsia="zh-TW"/>
        </w:rPr>
        <w:t>本协议一式贰份，甲乙双方各执壹份，具同等法律效力。</w:t>
      </w:r>
    </w:p>
    <w:p>
      <w:pPr>
        <w:pStyle w:val="28"/>
        <w:keepNext w:val="0"/>
        <w:keepLines w:val="0"/>
        <w:pageBreakBefore w:val="0"/>
        <w:numPr>
          <w:ilvl w:val="0"/>
          <w:numId w:val="18"/>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eastAsia="zh-TW"/>
        </w:rPr>
        <w:t>本协议附件为本协议不可分割的部分，需方与供方的一切业务来往以传真、电脑、邮件等形式进行的，传真件、联系记录、邮件等作为业务来往依据，与原件具有同等法律效力。</w:t>
      </w:r>
    </w:p>
    <w:p>
      <w:pPr>
        <w:pStyle w:val="28"/>
        <w:keepNext w:val="0"/>
        <w:keepLines w:val="0"/>
        <w:pageBreakBefore w:val="0"/>
        <w:numPr>
          <w:ilvl w:val="0"/>
          <w:numId w:val="18"/>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如双方没有其他书面确认，本协议所列双方联系方式为双方有效联系方式。以传真或EMAIL 发送，发送之时即为送达；以邮件或快递发送，发送后第3天视为送达。</w:t>
      </w:r>
    </w:p>
    <w:p>
      <w:pPr>
        <w:pStyle w:val="28"/>
        <w:keepNext w:val="0"/>
        <w:keepLines w:val="0"/>
        <w:pageBreakBefore w:val="0"/>
        <w:numPr>
          <w:ilvl w:val="0"/>
          <w:numId w:val="18"/>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产品所用电雕版所有权属于需方，订单生产中暂由供方保存，需方有权随时取回。</w:t>
      </w:r>
    </w:p>
    <w:p>
      <w:pPr>
        <w:pStyle w:val="28"/>
        <w:keepNext w:val="0"/>
        <w:keepLines w:val="0"/>
        <w:pageBreakBefore w:val="0"/>
        <w:numPr>
          <w:ilvl w:val="0"/>
          <w:numId w:val="18"/>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eastAsia="zh-TW"/>
        </w:rPr>
        <w:t>本协议未尽事宜或需修改，由双方协商作出补充协议，补充协议为本协议的附件，与本协议具有同等效力。</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lang w:val="zh-TW" w:eastAsia="zh-TW"/>
        </w:rPr>
      </w:pPr>
    </w:p>
    <w:p>
      <w:pPr>
        <w:pStyle w:val="13"/>
        <w:keepNext w:val="0"/>
        <w:keepLines w:val="0"/>
        <w:pageBreakBefore w:val="0"/>
        <w:numPr>
          <w:ilvl w:val="0"/>
          <w:numId w:val="1"/>
        </w:numPr>
        <w:kinsoku/>
        <w:wordWrap/>
        <w:overflowPunct/>
        <w:topLinePunct w:val="0"/>
        <w:autoSpaceDE/>
        <w:autoSpaceDN/>
        <w:bidi w:val="0"/>
        <w:adjustRightInd/>
        <w:snapToGrid/>
        <w:ind w:left="0" w:leftChars="0" w:firstLine="420" w:firstLineChars="200"/>
        <w:textAlignment w:val="auto"/>
        <w:rPr>
          <w:rFonts w:hint="eastAsia"/>
        </w:rPr>
      </w:pPr>
      <w:r>
        <w:rPr>
          <w:rFonts w:hint="eastAsia"/>
          <w:lang w:val="zh-TW" w:eastAsia="zh-TW"/>
        </w:rPr>
        <w:t>附件 </w:t>
      </w:r>
    </w:p>
    <w:p>
      <w:pPr>
        <w:pStyle w:val="28"/>
        <w:keepNext w:val="0"/>
        <w:keepLines w:val="0"/>
        <w:pageBreakBefore w:val="0"/>
        <w:numPr>
          <w:ilvl w:val="0"/>
          <w:numId w:val="19"/>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《采购清单》 </w:t>
      </w:r>
    </w:p>
    <w:p>
      <w:pPr>
        <w:pStyle w:val="28"/>
        <w:keepNext w:val="0"/>
        <w:keepLines w:val="0"/>
        <w:pageBreakBefore w:val="0"/>
        <w:numPr>
          <w:ilvl w:val="0"/>
          <w:numId w:val="19"/>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《采购订单</w:t>
      </w:r>
      <w:bookmarkStart w:id="0" w:name="_GoBack"/>
      <w:bookmarkEnd w:id="0"/>
      <w:r>
        <w:rPr>
          <w:rFonts w:hint="eastAsia"/>
          <w:lang w:val="zh-TW" w:eastAsia="zh-TW"/>
        </w:rPr>
        <w:t>》</w:t>
      </w:r>
    </w:p>
    <w:p>
      <w:pPr>
        <w:pStyle w:val="28"/>
        <w:keepNext w:val="0"/>
        <w:keepLines w:val="0"/>
        <w:pageBreakBefore w:val="0"/>
        <w:numPr>
          <w:ilvl w:val="0"/>
          <w:numId w:val="19"/>
        </w:numPr>
        <w:kinsoku/>
        <w:wordWrap/>
        <w:overflowPunct/>
        <w:topLinePunct w:val="0"/>
        <w:autoSpaceDE/>
        <w:autoSpaceDN/>
        <w:bidi w:val="0"/>
        <w:adjustRightInd/>
        <w:snapToGrid/>
        <w:ind w:left="0" w:leftChars="0" w:firstLine="420" w:firstLineChars="200"/>
        <w:textAlignment w:val="auto"/>
        <w:rPr>
          <w:rFonts w:hint="eastAsia"/>
          <w:lang w:val="zh-TW" w:eastAsia="zh-TW"/>
        </w:rPr>
      </w:pPr>
      <w:r>
        <w:rPr>
          <w:rFonts w:hint="eastAsia"/>
          <w:lang w:val="zh-TW" w:eastAsia="zh-TW"/>
        </w:rPr>
        <w:t>《供应商信息表》 </w:t>
      </w:r>
    </w:p>
    <w:p>
      <w:pPr>
        <w:keepNext w:val="0"/>
        <w:keepLines w:val="0"/>
        <w:pageBreakBefore w:val="0"/>
        <w:kinsoku/>
        <w:wordWrap/>
        <w:overflowPunct/>
        <w:topLinePunct w:val="0"/>
        <w:autoSpaceDE/>
        <w:autoSpaceDN/>
        <w:bidi w:val="0"/>
        <w:adjustRightInd/>
        <w:snapToGrid/>
        <w:spacing w:line="400" w:lineRule="exact"/>
        <w:ind w:left="0" w:firstLine="420" w:firstLineChars="200"/>
        <w:textAlignment w:val="auto"/>
        <w:rPr>
          <w:rFonts w:hint="eastAsia" w:ascii="宋体" w:hAnsi="宋体" w:eastAsia="宋体" w:cs="宋体"/>
          <w:b w:val="0"/>
          <w:bCs w:val="0"/>
          <w:sz w:val="21"/>
          <w:szCs w:val="21"/>
        </w:rPr>
      </w:pP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zh-TW" w:eastAsia="zh-TW"/>
        </w:rPr>
        <w:t>需方方签章</w:t>
      </w:r>
      <w:r>
        <w:rPr>
          <w:rFonts w:hint="eastAsia" w:ascii="宋体" w:hAnsi="宋体" w:eastAsia="宋体" w:cs="宋体"/>
          <w:b w:val="0"/>
          <w:bCs w:val="0"/>
          <w:sz w:val="21"/>
          <w:szCs w:val="21"/>
        </w:rPr>
        <w:t>(</w:t>
      </w:r>
      <w:r>
        <w:rPr>
          <w:rFonts w:hint="eastAsia" w:ascii="宋体" w:hAnsi="宋体" w:eastAsia="宋体" w:cs="宋体"/>
          <w:b w:val="0"/>
          <w:bCs w:val="0"/>
          <w:sz w:val="21"/>
          <w:szCs w:val="21"/>
          <w:lang w:val="zh-TW" w:eastAsia="zh-TW"/>
        </w:rPr>
        <w:t>签字</w:t>
      </w:r>
      <w:r>
        <w:rPr>
          <w:rFonts w:hint="eastAsia" w:ascii="宋体" w:hAnsi="宋体" w:eastAsia="宋体" w:cs="宋体"/>
          <w:b w:val="0"/>
          <w:bCs w:val="0"/>
          <w:sz w:val="21"/>
          <w:szCs w:val="21"/>
        </w:rPr>
        <w:t>)</w:t>
      </w:r>
      <w:r>
        <w:rPr>
          <w:rFonts w:hint="eastAsia" w:ascii="宋体" w:hAnsi="宋体" w:eastAsia="宋体" w:cs="宋体"/>
          <w:b w:val="0"/>
          <w:bCs w:val="0"/>
          <w:sz w:val="21"/>
          <w:szCs w:val="21"/>
          <w:lang w:val="zh-TW" w:eastAsia="zh-TW"/>
        </w:rPr>
        <w:t>：</w:t>
      </w:r>
      <w:r>
        <w:rPr>
          <w:rFonts w:hint="eastAsia" w:ascii="宋体" w:hAnsi="宋体" w:eastAsia="宋体" w:cs="宋体"/>
          <w:b w:val="0"/>
          <w:bCs w:val="0"/>
          <w:sz w:val="21"/>
          <w:szCs w:val="21"/>
          <w:lang w:val="en-US" w:eastAsia="zh-CN"/>
        </w:rPr>
        <w:t>________________</w:t>
      </w:r>
      <w:r>
        <w:rPr>
          <w:rFonts w:hint="eastAsia" w:ascii="宋体" w:hAnsi="宋体" w:eastAsia="宋体" w:cs="宋体"/>
          <w:b w:val="0"/>
          <w:bCs w:val="0"/>
          <w:sz w:val="21"/>
          <w:szCs w:val="21"/>
          <w:lang w:val="zh-TW" w:eastAsia="zh-TW"/>
        </w:rPr>
        <w:t xml:space="preserve">     供方签章</w:t>
      </w:r>
      <w:r>
        <w:rPr>
          <w:rFonts w:hint="eastAsia" w:ascii="宋体" w:hAnsi="宋体" w:eastAsia="宋体" w:cs="宋体"/>
          <w:b w:val="0"/>
          <w:bCs w:val="0"/>
          <w:sz w:val="21"/>
          <w:szCs w:val="21"/>
        </w:rPr>
        <w:t>(</w:t>
      </w:r>
      <w:r>
        <w:rPr>
          <w:rFonts w:hint="eastAsia" w:ascii="宋体" w:hAnsi="宋体" w:eastAsia="宋体" w:cs="宋体"/>
          <w:b w:val="0"/>
          <w:bCs w:val="0"/>
          <w:sz w:val="21"/>
          <w:szCs w:val="21"/>
          <w:lang w:val="zh-TW" w:eastAsia="zh-TW"/>
        </w:rPr>
        <w:t>签字</w:t>
      </w:r>
      <w:r>
        <w:rPr>
          <w:rFonts w:hint="eastAsia" w:ascii="宋体" w:hAnsi="宋体" w:eastAsia="宋体" w:cs="宋体"/>
          <w:b w:val="0"/>
          <w:bCs w:val="0"/>
          <w:sz w:val="21"/>
          <w:szCs w:val="21"/>
        </w:rPr>
        <w:t>)</w:t>
      </w:r>
      <w:r>
        <w:rPr>
          <w:rFonts w:hint="eastAsia" w:ascii="宋体" w:hAnsi="宋体" w:eastAsia="宋体" w:cs="宋体"/>
          <w:b w:val="0"/>
          <w:bCs w:val="0"/>
          <w:sz w:val="21"/>
          <w:szCs w:val="21"/>
          <w:lang w:val="zh-TW" w:eastAsia="zh-TW"/>
        </w:rPr>
        <w:t>：</w:t>
      </w:r>
      <w:r>
        <w:rPr>
          <w:rFonts w:hint="eastAsia" w:ascii="宋体" w:hAnsi="宋体" w:eastAsia="宋体" w:cs="宋体"/>
          <w:b w:val="0"/>
          <w:bCs w:val="0"/>
          <w:sz w:val="21"/>
          <w:szCs w:val="21"/>
          <w:lang w:val="en-US" w:eastAsia="zh-CN"/>
        </w:rPr>
        <w:t>________________</w:t>
      </w:r>
    </w:p>
    <w:p>
      <w:pPr>
        <w:pStyle w:val="17"/>
        <w:keepNext w:val="0"/>
        <w:keepLines w:val="0"/>
        <w:pageBreakBefore w:val="0"/>
        <w:kinsoku/>
        <w:wordWrap/>
        <w:overflowPunct/>
        <w:topLinePunct w:val="0"/>
        <w:autoSpaceDE/>
        <w:autoSpaceDN/>
        <w:bidi w:val="0"/>
        <w:adjustRightInd/>
        <w:snapToGrid/>
        <w:spacing w:line="400" w:lineRule="exact"/>
        <w:ind w:left="0" w:firstLine="420" w:firstLineChars="200"/>
        <w:jc w:val="left"/>
        <w:textAlignment w:val="auto"/>
        <w:rPr>
          <w:rFonts w:hint="eastAsia" w:ascii="宋体" w:hAnsi="宋体" w:eastAsia="宋体" w:cs="宋体"/>
          <w:b w:val="0"/>
          <w:bCs w:val="0"/>
        </w:rPr>
      </w:pPr>
      <w:r>
        <w:rPr>
          <w:rFonts w:hint="eastAsia" w:ascii="宋体" w:hAnsi="宋体" w:eastAsia="宋体" w:cs="宋体"/>
          <w:b w:val="0"/>
          <w:bCs w:val="0"/>
          <w:sz w:val="21"/>
          <w:szCs w:val="21"/>
          <w:lang w:val="zh-TW" w:eastAsia="zh-TW"/>
        </w:rPr>
        <w:t>日期：</w:t>
      </w:r>
      <w:r>
        <w:rPr>
          <w:rFonts w:hint="eastAsia" w:ascii="宋体" w:hAnsi="宋体" w:eastAsia="宋体" w:cs="宋体"/>
          <w:b w:val="0"/>
          <w:bCs w:val="0"/>
          <w:sz w:val="21"/>
          <w:szCs w:val="21"/>
          <w:lang w:val="en-US" w:eastAsia="zh-CN"/>
        </w:rPr>
        <w:t>_______</w:t>
      </w:r>
      <w:r>
        <w:rPr>
          <w:rFonts w:hint="eastAsia" w:ascii="宋体" w:hAnsi="宋体" w:eastAsia="宋体" w:cs="宋体"/>
          <w:b w:val="0"/>
          <w:bCs w:val="0"/>
          <w:sz w:val="21"/>
          <w:szCs w:val="21"/>
          <w:lang w:val="zh-TW" w:eastAsia="zh-TW"/>
        </w:rPr>
        <w:t>年</w:t>
      </w:r>
      <w:r>
        <w:rPr>
          <w:rFonts w:hint="eastAsia" w:ascii="宋体" w:hAnsi="宋体" w:eastAsia="宋体" w:cs="宋体"/>
          <w:b w:val="0"/>
          <w:bCs w:val="0"/>
          <w:sz w:val="21"/>
          <w:szCs w:val="21"/>
          <w:lang w:val="en-US" w:eastAsia="zh-CN"/>
        </w:rPr>
        <w:t>_______</w:t>
      </w:r>
      <w:r>
        <w:rPr>
          <w:rFonts w:hint="eastAsia" w:ascii="宋体" w:hAnsi="宋体" w:eastAsia="宋体" w:cs="宋体"/>
          <w:b w:val="0"/>
          <w:bCs w:val="0"/>
          <w:sz w:val="21"/>
          <w:szCs w:val="21"/>
          <w:lang w:val="zh-TW" w:eastAsia="zh-TW"/>
        </w:rPr>
        <w:t>月</w:t>
      </w:r>
      <w:r>
        <w:rPr>
          <w:rFonts w:hint="eastAsia" w:ascii="宋体" w:hAnsi="宋体" w:eastAsia="宋体" w:cs="宋体"/>
          <w:b w:val="0"/>
          <w:bCs w:val="0"/>
          <w:sz w:val="21"/>
          <w:szCs w:val="21"/>
          <w:lang w:val="en-US" w:eastAsia="zh-CN"/>
        </w:rPr>
        <w:t>________</w:t>
      </w:r>
      <w:r>
        <w:rPr>
          <w:rFonts w:hint="eastAsia" w:ascii="宋体" w:hAnsi="宋体" w:eastAsia="宋体" w:cs="宋体"/>
          <w:b w:val="0"/>
          <w:bCs w:val="0"/>
          <w:sz w:val="21"/>
          <w:szCs w:val="21"/>
          <w:lang w:val="zh-TW" w:eastAsia="zh-TW"/>
        </w:rPr>
        <w:t>日</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val="zh-TW" w:eastAsia="zh-TW"/>
        </w:rPr>
        <w:t>日期：</w:t>
      </w:r>
      <w:r>
        <w:rPr>
          <w:rFonts w:hint="eastAsia" w:ascii="宋体" w:hAnsi="宋体" w:eastAsia="宋体" w:cs="宋体"/>
          <w:b w:val="0"/>
          <w:bCs w:val="0"/>
          <w:sz w:val="21"/>
          <w:szCs w:val="21"/>
          <w:lang w:val="en-US" w:eastAsia="zh-CN"/>
        </w:rPr>
        <w:t>_______</w:t>
      </w:r>
      <w:r>
        <w:rPr>
          <w:rFonts w:hint="eastAsia" w:ascii="宋体" w:hAnsi="宋体" w:eastAsia="宋体" w:cs="宋体"/>
          <w:b w:val="0"/>
          <w:bCs w:val="0"/>
          <w:sz w:val="21"/>
          <w:szCs w:val="21"/>
          <w:lang w:val="zh-TW" w:eastAsia="zh-TW"/>
        </w:rPr>
        <w:t>年</w:t>
      </w:r>
      <w:r>
        <w:rPr>
          <w:rFonts w:hint="eastAsia" w:ascii="宋体" w:hAnsi="宋体" w:eastAsia="宋体" w:cs="宋体"/>
          <w:b w:val="0"/>
          <w:bCs w:val="0"/>
          <w:sz w:val="21"/>
          <w:szCs w:val="21"/>
          <w:lang w:val="en-US" w:eastAsia="zh-CN"/>
        </w:rPr>
        <w:t>_______</w:t>
      </w:r>
      <w:r>
        <w:rPr>
          <w:rFonts w:hint="eastAsia" w:ascii="宋体" w:hAnsi="宋体" w:eastAsia="宋体" w:cs="宋体"/>
          <w:b w:val="0"/>
          <w:bCs w:val="0"/>
          <w:sz w:val="21"/>
          <w:szCs w:val="21"/>
          <w:lang w:val="zh-TW" w:eastAsia="zh-TW"/>
        </w:rPr>
        <w:t>月</w:t>
      </w:r>
      <w:r>
        <w:rPr>
          <w:rFonts w:hint="eastAsia" w:ascii="宋体" w:hAnsi="宋体" w:eastAsia="宋体" w:cs="宋体"/>
          <w:b w:val="0"/>
          <w:bCs w:val="0"/>
          <w:sz w:val="21"/>
          <w:szCs w:val="21"/>
          <w:lang w:val="en-US" w:eastAsia="zh-CN"/>
        </w:rPr>
        <w:t>_______</w:t>
      </w:r>
      <w:r>
        <w:rPr>
          <w:rFonts w:hint="eastAsia" w:ascii="宋体" w:hAnsi="宋体" w:eastAsia="宋体" w:cs="宋体"/>
          <w:b w:val="0"/>
          <w:bCs w:val="0"/>
          <w:sz w:val="21"/>
          <w:szCs w:val="21"/>
          <w:lang w:val="zh-TW" w:eastAsia="zh-TW"/>
        </w:rPr>
        <w:t>日</w:t>
      </w:r>
    </w:p>
    <w:sectPr>
      <w:headerReference r:id="rId3" w:type="default"/>
      <w:footerReference r:id="rId4" w:type="default"/>
      <w:pgSz w:w="11850" w:h="16783"/>
      <w:pgMar w:top="1440" w:right="1803" w:bottom="1440" w:left="1803" w:header="907" w:footer="680"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Helvetica Neue">
    <w:altName w:val="Times New Roman"/>
    <w:panose1 w:val="00000000000000000000"/>
    <w:charset w:val="00"/>
    <w:family w:val="auto"/>
    <w:pitch w:val="default"/>
    <w:sig w:usb0="00000000" w:usb1="00000000" w:usb2="0000001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rPr>
        <w:rFonts w:hint="default"/>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20L4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mUOG5x4Ocf388/f59/fSPL&#10;LE8foMasx4B5abjxQ06d/IDOzHpQ0eYv8iEYR3FPF3HlkIjIj1bL1arCkMDYfEEc9vQ8REh30luS&#10;jYZGnF4RlR/vIY2pc0qu5vytNgb9vDbuLwdiZg/LvY89ZisNu2FqfOfbE/LpcfANdbjnlJiPDnXN&#10;OzIbcTZ2s3EIUe+7skS5HoQPh4RNlN5yhRF2KowTK+ym7cor8fxesp7+qM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dtC+LIAQAAmQMAAA4AAAAAAAAAAQAgAAAAHgEAAGRycy9lMm9Eb2Mu&#10;eG1sUEsFBgAAAAAGAAYAWQEAAFgFAAAAAA==&#10;">
              <v:fill on="f" focussize="0,0"/>
              <v:stroke on="f"/>
              <v:imagedata o:title=""/>
              <o:lock v:ext="edit" aspectratio="f"/>
              <v:textbox inset="0mm,0mm,0mm,0mm" style="mso-fit-shape-to-text:t;">
                <w:txbxContent>
                  <w:p>
                    <w:pPr>
                      <w:pStyle w:val="4"/>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B4BB4D"/>
    <w:multiLevelType w:val="singleLevel"/>
    <w:tmpl w:val="89B4BB4D"/>
    <w:lvl w:ilvl="0" w:tentative="0">
      <w:start w:val="1"/>
      <w:numFmt w:val="chineseCountingThousand"/>
      <w:suff w:val="space"/>
      <w:lvlText w:val="%1、"/>
      <w:lvlJc w:val="left"/>
      <w:pPr>
        <w:ind w:left="590" w:leftChars="0" w:hanging="57" w:firstLineChars="0"/>
      </w:pPr>
      <w:rPr>
        <w:rFonts w:hint="eastAsia"/>
        <w:b/>
      </w:rPr>
    </w:lvl>
  </w:abstractNum>
  <w:abstractNum w:abstractNumId="1">
    <w:nsid w:val="8E08DB25"/>
    <w:multiLevelType w:val="singleLevel"/>
    <w:tmpl w:val="8E08DB25"/>
    <w:lvl w:ilvl="0" w:tentative="0">
      <w:start w:val="1"/>
      <w:numFmt w:val="chineseCountingThousand"/>
      <w:suff w:val="space"/>
      <w:lvlText w:val="第%1条 "/>
      <w:lvlJc w:val="left"/>
      <w:pPr>
        <w:ind w:left="505" w:leftChars="0" w:hanging="85" w:firstLineChars="0"/>
      </w:pPr>
      <w:rPr>
        <w:rFonts w:hint="eastAsia"/>
        <w:b/>
      </w:rPr>
    </w:lvl>
  </w:abstractNum>
  <w:abstractNum w:abstractNumId="2">
    <w:nsid w:val="9C794A7F"/>
    <w:multiLevelType w:val="singleLevel"/>
    <w:tmpl w:val="9C794A7F"/>
    <w:lvl w:ilvl="0" w:tentative="0">
      <w:start w:val="1"/>
      <w:numFmt w:val="chineseCountingThousand"/>
      <w:suff w:val="space"/>
      <w:lvlText w:val="%1、"/>
      <w:lvlJc w:val="left"/>
      <w:pPr>
        <w:ind w:left="590" w:leftChars="0" w:hanging="57" w:firstLineChars="0"/>
      </w:pPr>
      <w:rPr>
        <w:rFonts w:hint="eastAsia"/>
        <w:b/>
      </w:rPr>
    </w:lvl>
  </w:abstractNum>
  <w:abstractNum w:abstractNumId="3">
    <w:nsid w:val="B9A995B1"/>
    <w:multiLevelType w:val="singleLevel"/>
    <w:tmpl w:val="B9A995B1"/>
    <w:lvl w:ilvl="0" w:tentative="0">
      <w:start w:val="1"/>
      <w:numFmt w:val="chineseCountingThousand"/>
      <w:suff w:val="space"/>
      <w:lvlText w:val="%1、"/>
      <w:lvlJc w:val="left"/>
      <w:pPr>
        <w:ind w:left="590" w:leftChars="0" w:hanging="57" w:firstLineChars="0"/>
      </w:pPr>
      <w:rPr>
        <w:rFonts w:hint="eastAsia"/>
        <w:b/>
      </w:rPr>
    </w:lvl>
  </w:abstractNum>
  <w:abstractNum w:abstractNumId="4">
    <w:nsid w:val="C434FCB9"/>
    <w:multiLevelType w:val="singleLevel"/>
    <w:tmpl w:val="C434FCB9"/>
    <w:lvl w:ilvl="0" w:tentative="0">
      <w:start w:val="1"/>
      <w:numFmt w:val="chineseCountingThousand"/>
      <w:suff w:val="space"/>
      <w:lvlText w:val="%1、"/>
      <w:lvlJc w:val="left"/>
      <w:pPr>
        <w:ind w:left="590" w:leftChars="0" w:hanging="57" w:firstLineChars="0"/>
      </w:pPr>
      <w:rPr>
        <w:rFonts w:hint="eastAsia"/>
        <w:b/>
      </w:rPr>
    </w:lvl>
  </w:abstractNum>
  <w:abstractNum w:abstractNumId="5">
    <w:nsid w:val="D9AB653D"/>
    <w:multiLevelType w:val="singleLevel"/>
    <w:tmpl w:val="D9AB653D"/>
    <w:lvl w:ilvl="0" w:tentative="0">
      <w:start w:val="1"/>
      <w:numFmt w:val="chineseCountingThousand"/>
      <w:suff w:val="space"/>
      <w:lvlText w:val="%1、"/>
      <w:lvlJc w:val="left"/>
      <w:pPr>
        <w:ind w:left="590" w:leftChars="0" w:hanging="57" w:firstLineChars="0"/>
      </w:pPr>
      <w:rPr>
        <w:rFonts w:hint="eastAsia"/>
        <w:b/>
      </w:rPr>
    </w:lvl>
  </w:abstractNum>
  <w:abstractNum w:abstractNumId="6">
    <w:nsid w:val="E7342B0E"/>
    <w:multiLevelType w:val="singleLevel"/>
    <w:tmpl w:val="E7342B0E"/>
    <w:lvl w:ilvl="0" w:tentative="0">
      <w:start w:val="1"/>
      <w:numFmt w:val="chineseCountingThousand"/>
      <w:suff w:val="space"/>
      <w:lvlText w:val="%1、"/>
      <w:lvlJc w:val="left"/>
      <w:pPr>
        <w:ind w:left="590" w:leftChars="0" w:hanging="57" w:firstLineChars="0"/>
      </w:pPr>
      <w:rPr>
        <w:rFonts w:hint="eastAsia"/>
        <w:b/>
      </w:rPr>
    </w:lvl>
  </w:abstractNum>
  <w:abstractNum w:abstractNumId="7">
    <w:nsid w:val="EF9E79C8"/>
    <w:multiLevelType w:val="singleLevel"/>
    <w:tmpl w:val="EF9E79C8"/>
    <w:lvl w:ilvl="0" w:tentative="0">
      <w:start w:val="1"/>
      <w:numFmt w:val="chineseCountingThousand"/>
      <w:suff w:val="space"/>
      <w:lvlText w:val="%1、"/>
      <w:lvlJc w:val="left"/>
      <w:pPr>
        <w:ind w:left="590" w:leftChars="0" w:hanging="57" w:firstLineChars="0"/>
      </w:pPr>
      <w:rPr>
        <w:rFonts w:hint="eastAsia"/>
        <w:b/>
      </w:rPr>
    </w:lvl>
  </w:abstractNum>
  <w:abstractNum w:abstractNumId="8">
    <w:nsid w:val="1B42A6C0"/>
    <w:multiLevelType w:val="singleLevel"/>
    <w:tmpl w:val="1B42A6C0"/>
    <w:lvl w:ilvl="0" w:tentative="0">
      <w:start w:val="1"/>
      <w:numFmt w:val="chineseCountingThousand"/>
      <w:suff w:val="space"/>
      <w:lvlText w:val="%1、"/>
      <w:lvlJc w:val="left"/>
      <w:pPr>
        <w:ind w:left="590" w:leftChars="0" w:hanging="57" w:firstLineChars="0"/>
      </w:pPr>
      <w:rPr>
        <w:rFonts w:hint="eastAsia"/>
        <w:b/>
      </w:rPr>
    </w:lvl>
  </w:abstractNum>
  <w:abstractNum w:abstractNumId="9">
    <w:nsid w:val="2DB446C6"/>
    <w:multiLevelType w:val="singleLevel"/>
    <w:tmpl w:val="2DB446C6"/>
    <w:lvl w:ilvl="0" w:tentative="0">
      <w:start w:val="1"/>
      <w:numFmt w:val="chineseCountingThousand"/>
      <w:suff w:val="space"/>
      <w:lvlText w:val="%1、"/>
      <w:lvlJc w:val="left"/>
      <w:pPr>
        <w:ind w:left="590" w:leftChars="0" w:hanging="57" w:firstLineChars="0"/>
      </w:pPr>
      <w:rPr>
        <w:rFonts w:hint="eastAsia"/>
        <w:b/>
      </w:rPr>
    </w:lvl>
  </w:abstractNum>
  <w:abstractNum w:abstractNumId="10">
    <w:nsid w:val="2F2C6CF2"/>
    <w:multiLevelType w:val="singleLevel"/>
    <w:tmpl w:val="2F2C6CF2"/>
    <w:lvl w:ilvl="0" w:tentative="0">
      <w:start w:val="1"/>
      <w:numFmt w:val="chineseCountingThousand"/>
      <w:suff w:val="space"/>
      <w:lvlText w:val="%1、"/>
      <w:lvlJc w:val="left"/>
      <w:pPr>
        <w:ind w:left="590" w:leftChars="0" w:hanging="57" w:firstLineChars="0"/>
      </w:pPr>
      <w:rPr>
        <w:rFonts w:hint="eastAsia"/>
        <w:b/>
      </w:rPr>
    </w:lvl>
  </w:abstractNum>
  <w:abstractNum w:abstractNumId="11">
    <w:nsid w:val="50542462"/>
    <w:multiLevelType w:val="singleLevel"/>
    <w:tmpl w:val="50542462"/>
    <w:lvl w:ilvl="0" w:tentative="0">
      <w:start w:val="1"/>
      <w:numFmt w:val="chineseCountingThousand"/>
      <w:suff w:val="space"/>
      <w:lvlText w:val="%1、"/>
      <w:lvlJc w:val="left"/>
      <w:pPr>
        <w:ind w:left="590" w:leftChars="0" w:hanging="57" w:firstLineChars="0"/>
      </w:pPr>
      <w:rPr>
        <w:rFonts w:hint="eastAsia"/>
        <w:b/>
      </w:rPr>
    </w:lvl>
  </w:abstractNum>
  <w:abstractNum w:abstractNumId="12">
    <w:nsid w:val="510D5B30"/>
    <w:multiLevelType w:val="singleLevel"/>
    <w:tmpl w:val="510D5B30"/>
    <w:lvl w:ilvl="0" w:tentative="0">
      <w:start w:val="1"/>
      <w:numFmt w:val="chineseCountingThousand"/>
      <w:suff w:val="space"/>
      <w:lvlText w:val="%1、"/>
      <w:lvlJc w:val="left"/>
      <w:pPr>
        <w:ind w:left="590" w:leftChars="0" w:hanging="57" w:firstLineChars="0"/>
      </w:pPr>
      <w:rPr>
        <w:rFonts w:hint="eastAsia"/>
        <w:b/>
      </w:rPr>
    </w:lvl>
  </w:abstractNum>
  <w:abstractNum w:abstractNumId="13">
    <w:nsid w:val="67AEEE4D"/>
    <w:multiLevelType w:val="singleLevel"/>
    <w:tmpl w:val="67AEEE4D"/>
    <w:lvl w:ilvl="0" w:tentative="0">
      <w:start w:val="1"/>
      <w:numFmt w:val="chineseCountingThousand"/>
      <w:suff w:val="space"/>
      <w:lvlText w:val="%1、"/>
      <w:lvlJc w:val="left"/>
      <w:pPr>
        <w:ind w:left="590" w:leftChars="0" w:hanging="57" w:firstLineChars="0"/>
      </w:pPr>
      <w:rPr>
        <w:rFonts w:hint="eastAsia"/>
        <w:b/>
      </w:rPr>
    </w:lvl>
  </w:abstractNum>
  <w:abstractNum w:abstractNumId="14">
    <w:nsid w:val="70A0310B"/>
    <w:multiLevelType w:val="singleLevel"/>
    <w:tmpl w:val="70A0310B"/>
    <w:lvl w:ilvl="0" w:tentative="0">
      <w:start w:val="1"/>
      <w:numFmt w:val="chineseCountingThousand"/>
      <w:suff w:val="space"/>
      <w:lvlText w:val="%1、"/>
      <w:lvlJc w:val="left"/>
      <w:pPr>
        <w:ind w:left="590" w:leftChars="0" w:hanging="57" w:firstLineChars="0"/>
      </w:pPr>
      <w:rPr>
        <w:rFonts w:hint="eastAsia"/>
        <w:b/>
      </w:rPr>
    </w:lvl>
  </w:abstractNum>
  <w:abstractNum w:abstractNumId="15">
    <w:nsid w:val="71756892"/>
    <w:multiLevelType w:val="singleLevel"/>
    <w:tmpl w:val="71756892"/>
    <w:lvl w:ilvl="0" w:tentative="0">
      <w:start w:val="1"/>
      <w:numFmt w:val="chineseCountingThousand"/>
      <w:suff w:val="space"/>
      <w:lvlText w:val="%1、"/>
      <w:lvlJc w:val="left"/>
      <w:pPr>
        <w:ind w:left="590" w:leftChars="0" w:hanging="57" w:firstLineChars="0"/>
      </w:pPr>
      <w:rPr>
        <w:rFonts w:hint="eastAsia"/>
        <w:b/>
      </w:rPr>
    </w:lvl>
  </w:abstractNum>
  <w:abstractNum w:abstractNumId="16">
    <w:nsid w:val="7A3D1608"/>
    <w:multiLevelType w:val="singleLevel"/>
    <w:tmpl w:val="7A3D1608"/>
    <w:lvl w:ilvl="0" w:tentative="0">
      <w:start w:val="1"/>
      <w:numFmt w:val="chineseCountingThousand"/>
      <w:suff w:val="space"/>
      <w:lvlText w:val="%1、"/>
      <w:lvlJc w:val="left"/>
      <w:pPr>
        <w:ind w:left="590" w:leftChars="0" w:hanging="57" w:firstLineChars="0"/>
      </w:pPr>
      <w:rPr>
        <w:rFonts w:hint="eastAsia"/>
        <w:b/>
      </w:rPr>
    </w:lvl>
  </w:abstractNum>
  <w:abstractNum w:abstractNumId="17">
    <w:nsid w:val="7D0C0819"/>
    <w:multiLevelType w:val="singleLevel"/>
    <w:tmpl w:val="7D0C0819"/>
    <w:lvl w:ilvl="0" w:tentative="0">
      <w:start w:val="1"/>
      <w:numFmt w:val="chineseCountingThousand"/>
      <w:suff w:val="space"/>
      <w:lvlText w:val="%1、"/>
      <w:lvlJc w:val="left"/>
      <w:pPr>
        <w:ind w:left="590" w:leftChars="0" w:hanging="57" w:firstLineChars="0"/>
      </w:pPr>
      <w:rPr>
        <w:rFonts w:hint="eastAsia"/>
        <w:b/>
      </w:rPr>
    </w:lvl>
  </w:abstractNum>
  <w:abstractNum w:abstractNumId="18">
    <w:nsid w:val="7D7E5A48"/>
    <w:multiLevelType w:val="multilevel"/>
    <w:tmpl w:val="7D7E5A48"/>
    <w:lvl w:ilvl="0" w:tentative="0">
      <w:start w:val="1"/>
      <w:numFmt w:val="chineseCounting"/>
      <w:suff w:val="nothing"/>
      <w:lvlText w:val="第%1条 "/>
      <w:lvlJc w:val="left"/>
      <w:pPr>
        <w:tabs>
          <w:tab w:val="left" w:pos="0"/>
        </w:tabs>
        <w:ind w:left="0" w:firstLine="402"/>
      </w:pPr>
      <w:rPr>
        <w:rFonts w:hint="eastAsia" w:ascii="宋体" w:hAnsi="宋体" w:eastAsia="宋体" w:cs="宋体"/>
        <w:b/>
        <w:i w:val="0"/>
        <w:sz w:val="21"/>
      </w:rPr>
    </w:lvl>
    <w:lvl w:ilvl="1" w:tentative="0">
      <w:start w:val="1"/>
      <w:numFmt w:val="chineseCounting"/>
      <w:suff w:val="nothing"/>
      <w:lvlText w:val="%2、"/>
      <w:lvlJc w:val="left"/>
      <w:pPr>
        <w:ind w:left="0" w:firstLine="402"/>
      </w:pPr>
      <w:rPr>
        <w:rFonts w:hint="eastAsia" w:ascii="宋体" w:hAnsi="宋体" w:eastAsia="宋体" w:cs="宋体"/>
        <w:sz w:val="21"/>
      </w:rPr>
    </w:lvl>
    <w:lvl w:ilvl="2" w:tentative="0">
      <w:start w:val="1"/>
      <w:numFmt w:val="decimal"/>
      <w:suff w:val="nothing"/>
      <w:lvlText w:val="%3．"/>
      <w:lvlJc w:val="left"/>
      <w:pPr>
        <w:ind w:left="0" w:firstLine="402"/>
      </w:pPr>
      <w:rPr>
        <w:rFonts w:hint="eastAsia" w:ascii="宋体" w:hAnsi="宋体" w:eastAsia="宋体" w:cs="宋体"/>
        <w:sz w:val="21"/>
      </w:rPr>
    </w:lvl>
    <w:lvl w:ilvl="3" w:tentative="0">
      <w:start w:val="1"/>
      <w:numFmt w:val="decimal"/>
      <w:suff w:val="nothing"/>
      <w:lvlText w:val="（%4）"/>
      <w:lvlJc w:val="left"/>
      <w:pPr>
        <w:ind w:left="0" w:firstLine="402"/>
      </w:pPr>
      <w:rPr>
        <w:rFonts w:hint="eastAsia" w:ascii="宋体" w:hAnsi="宋体" w:eastAsia="宋体" w:cs="宋体"/>
        <w:sz w:val="21"/>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1"/>
  </w:num>
  <w:num w:numId="2">
    <w:abstractNumId w:val="11"/>
  </w:num>
  <w:num w:numId="3">
    <w:abstractNumId w:val="12"/>
  </w:num>
  <w:num w:numId="4">
    <w:abstractNumId w:val="4"/>
  </w:num>
  <w:num w:numId="5">
    <w:abstractNumId w:val="7"/>
  </w:num>
  <w:num w:numId="6">
    <w:abstractNumId w:val="0"/>
  </w:num>
  <w:num w:numId="7">
    <w:abstractNumId w:val="2"/>
  </w:num>
  <w:num w:numId="8">
    <w:abstractNumId w:val="10"/>
  </w:num>
  <w:num w:numId="9">
    <w:abstractNumId w:val="14"/>
  </w:num>
  <w:num w:numId="10">
    <w:abstractNumId w:val="13"/>
  </w:num>
  <w:num w:numId="11">
    <w:abstractNumId w:val="3"/>
  </w:num>
  <w:num w:numId="12">
    <w:abstractNumId w:val="6"/>
  </w:num>
  <w:num w:numId="13">
    <w:abstractNumId w:val="15"/>
  </w:num>
  <w:num w:numId="14">
    <w:abstractNumId w:val="9"/>
  </w:num>
  <w:num w:numId="15">
    <w:abstractNumId w:val="16"/>
  </w:num>
  <w:num w:numId="16">
    <w:abstractNumId w:val="17"/>
  </w:num>
  <w:num w:numId="17">
    <w:abstractNumId w:val="18"/>
  </w:num>
  <w:num w:numId="18">
    <w:abstractNumId w:val="5"/>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characterSpacingControl w:val="doNotCompress"/>
  <w:hdrShapeDefaults>
    <o:shapelayout v:ext="edit">
      <o:idmap v:ext="edit" data="3"/>
    </o:shapelayout>
  </w:hdrShapeDefault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jb3VudCI6MSwiaGRpZCI6ImYwYWRmYzIyYzY4Y2JiYTc1YmRiOTE5YTgxYTIwYTUyIiwidXNlckNvdW50IjoxfQ=="/>
  </w:docVars>
  <w:rsids>
    <w:rsidRoot w:val="5A3346A7"/>
    <w:rsid w:val="00011E32"/>
    <w:rsid w:val="000216F5"/>
    <w:rsid w:val="00055D98"/>
    <w:rsid w:val="00067BA9"/>
    <w:rsid w:val="000944DA"/>
    <w:rsid w:val="000B4120"/>
    <w:rsid w:val="000B5918"/>
    <w:rsid w:val="000B6E32"/>
    <w:rsid w:val="000C6B97"/>
    <w:rsid w:val="000C6CA8"/>
    <w:rsid w:val="000D7FDF"/>
    <w:rsid w:val="000E09B7"/>
    <w:rsid w:val="000E2110"/>
    <w:rsid w:val="000F1A53"/>
    <w:rsid w:val="0013083F"/>
    <w:rsid w:val="00140677"/>
    <w:rsid w:val="0015488E"/>
    <w:rsid w:val="00190E6A"/>
    <w:rsid w:val="00197BCF"/>
    <w:rsid w:val="001A1BBA"/>
    <w:rsid w:val="001F1807"/>
    <w:rsid w:val="00202811"/>
    <w:rsid w:val="0020689E"/>
    <w:rsid w:val="002075DF"/>
    <w:rsid w:val="00212DE0"/>
    <w:rsid w:val="0022645E"/>
    <w:rsid w:val="0025076A"/>
    <w:rsid w:val="00276FFA"/>
    <w:rsid w:val="002803B2"/>
    <w:rsid w:val="002829B1"/>
    <w:rsid w:val="00286608"/>
    <w:rsid w:val="002C13D3"/>
    <w:rsid w:val="002E53C1"/>
    <w:rsid w:val="00312E1C"/>
    <w:rsid w:val="0035246A"/>
    <w:rsid w:val="00382B0D"/>
    <w:rsid w:val="003A6556"/>
    <w:rsid w:val="003B58C0"/>
    <w:rsid w:val="003C5144"/>
    <w:rsid w:val="003E7C45"/>
    <w:rsid w:val="003E7CF9"/>
    <w:rsid w:val="003F6AA7"/>
    <w:rsid w:val="00416A65"/>
    <w:rsid w:val="00417E6B"/>
    <w:rsid w:val="004474BB"/>
    <w:rsid w:val="0045014D"/>
    <w:rsid w:val="004652E3"/>
    <w:rsid w:val="0048360C"/>
    <w:rsid w:val="00490A27"/>
    <w:rsid w:val="004A5315"/>
    <w:rsid w:val="004A548B"/>
    <w:rsid w:val="004B4486"/>
    <w:rsid w:val="004F63B0"/>
    <w:rsid w:val="005139C8"/>
    <w:rsid w:val="0052482F"/>
    <w:rsid w:val="00597AFC"/>
    <w:rsid w:val="005B51B5"/>
    <w:rsid w:val="005C44A8"/>
    <w:rsid w:val="005E6AEB"/>
    <w:rsid w:val="00600F8A"/>
    <w:rsid w:val="00617605"/>
    <w:rsid w:val="00625256"/>
    <w:rsid w:val="006254BD"/>
    <w:rsid w:val="00630F80"/>
    <w:rsid w:val="00632F4E"/>
    <w:rsid w:val="00674A4F"/>
    <w:rsid w:val="00680990"/>
    <w:rsid w:val="00682373"/>
    <w:rsid w:val="00682C51"/>
    <w:rsid w:val="0068389D"/>
    <w:rsid w:val="0069179A"/>
    <w:rsid w:val="006A2FE7"/>
    <w:rsid w:val="006C0F5E"/>
    <w:rsid w:val="006C104B"/>
    <w:rsid w:val="006C15C2"/>
    <w:rsid w:val="00720655"/>
    <w:rsid w:val="0072620A"/>
    <w:rsid w:val="00731B25"/>
    <w:rsid w:val="00751323"/>
    <w:rsid w:val="007546C9"/>
    <w:rsid w:val="00775759"/>
    <w:rsid w:val="00787C80"/>
    <w:rsid w:val="007956FF"/>
    <w:rsid w:val="007A00EE"/>
    <w:rsid w:val="007A3800"/>
    <w:rsid w:val="007B73BA"/>
    <w:rsid w:val="00804EF6"/>
    <w:rsid w:val="008153F3"/>
    <w:rsid w:val="008727FD"/>
    <w:rsid w:val="008728D8"/>
    <w:rsid w:val="00883F7C"/>
    <w:rsid w:val="0089648E"/>
    <w:rsid w:val="008A32F0"/>
    <w:rsid w:val="008A5D0D"/>
    <w:rsid w:val="008C5CCE"/>
    <w:rsid w:val="008D6B47"/>
    <w:rsid w:val="008E013B"/>
    <w:rsid w:val="009022CD"/>
    <w:rsid w:val="00924AD1"/>
    <w:rsid w:val="0093657C"/>
    <w:rsid w:val="00947052"/>
    <w:rsid w:val="009B2D20"/>
    <w:rsid w:val="009C26F3"/>
    <w:rsid w:val="009D6D9D"/>
    <w:rsid w:val="009E3B48"/>
    <w:rsid w:val="009F5CD4"/>
    <w:rsid w:val="009F60D7"/>
    <w:rsid w:val="00A0118D"/>
    <w:rsid w:val="00A034B2"/>
    <w:rsid w:val="00A136E0"/>
    <w:rsid w:val="00A249E5"/>
    <w:rsid w:val="00A27EC3"/>
    <w:rsid w:val="00A541C0"/>
    <w:rsid w:val="00A56CAB"/>
    <w:rsid w:val="00A91E19"/>
    <w:rsid w:val="00AA178E"/>
    <w:rsid w:val="00AD1070"/>
    <w:rsid w:val="00AD4E39"/>
    <w:rsid w:val="00AE38F6"/>
    <w:rsid w:val="00B1267D"/>
    <w:rsid w:val="00B15DD0"/>
    <w:rsid w:val="00B16B82"/>
    <w:rsid w:val="00B36FCD"/>
    <w:rsid w:val="00B41C03"/>
    <w:rsid w:val="00B42691"/>
    <w:rsid w:val="00B56AF9"/>
    <w:rsid w:val="00B85227"/>
    <w:rsid w:val="00BE4E80"/>
    <w:rsid w:val="00BE68D5"/>
    <w:rsid w:val="00BF41E4"/>
    <w:rsid w:val="00C16F3F"/>
    <w:rsid w:val="00C3798E"/>
    <w:rsid w:val="00C47A4B"/>
    <w:rsid w:val="00C522C7"/>
    <w:rsid w:val="00CA61CE"/>
    <w:rsid w:val="00CE66E4"/>
    <w:rsid w:val="00D0385F"/>
    <w:rsid w:val="00D07AB7"/>
    <w:rsid w:val="00D202EB"/>
    <w:rsid w:val="00D2440F"/>
    <w:rsid w:val="00D339FD"/>
    <w:rsid w:val="00D34794"/>
    <w:rsid w:val="00D449EB"/>
    <w:rsid w:val="00D4693E"/>
    <w:rsid w:val="00D674B1"/>
    <w:rsid w:val="00D80780"/>
    <w:rsid w:val="00D875F5"/>
    <w:rsid w:val="00D9305E"/>
    <w:rsid w:val="00DF5AA2"/>
    <w:rsid w:val="00DF6C7E"/>
    <w:rsid w:val="00E07202"/>
    <w:rsid w:val="00E61651"/>
    <w:rsid w:val="00E62E66"/>
    <w:rsid w:val="00E73DB3"/>
    <w:rsid w:val="00E813D0"/>
    <w:rsid w:val="00EB0797"/>
    <w:rsid w:val="00EC2E65"/>
    <w:rsid w:val="00EF15A0"/>
    <w:rsid w:val="00F004FC"/>
    <w:rsid w:val="00F13C4C"/>
    <w:rsid w:val="00F13CD4"/>
    <w:rsid w:val="00F21568"/>
    <w:rsid w:val="00F24D3C"/>
    <w:rsid w:val="00F37F66"/>
    <w:rsid w:val="00F61203"/>
    <w:rsid w:val="00F72DC1"/>
    <w:rsid w:val="00FA1951"/>
    <w:rsid w:val="00FF7739"/>
    <w:rsid w:val="04836417"/>
    <w:rsid w:val="0AC671C6"/>
    <w:rsid w:val="16EA27B8"/>
    <w:rsid w:val="1904343D"/>
    <w:rsid w:val="2D50323C"/>
    <w:rsid w:val="361D6D5B"/>
    <w:rsid w:val="4A0C3D1B"/>
    <w:rsid w:val="5A3346A7"/>
    <w:rsid w:val="76443CF6"/>
    <w:rsid w:val="7793066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rPr>
      <w:rFonts w:hint="eastAsia" w:ascii="Arial Unicode MS" w:hAnsi="Arial Unicode MS" w:eastAsia="Arial Unicode MS" w:cs="Arial Unicode MS"/>
      <w:color w:val="000000"/>
      <w:sz w:val="22"/>
      <w:szCs w:val="22"/>
      <w:u w:color="000000"/>
      <w:lang w:val="zh-TW" w:eastAsia="zh-TW"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6"/>
    <w:semiHidden/>
    <w:unhideWhenUsed/>
    <w:qFormat/>
    <w:uiPriority w:val="99"/>
  </w:style>
  <w:style w:type="paragraph" w:styleId="3">
    <w:name w:val="Balloon Text"/>
    <w:basedOn w:val="1"/>
    <w:link w:val="24"/>
    <w:semiHidden/>
    <w:unhideWhenUsed/>
    <w:qFormat/>
    <w:uiPriority w:val="99"/>
    <w:rPr>
      <w:sz w:val="18"/>
      <w:szCs w:val="18"/>
    </w:rPr>
  </w:style>
  <w:style w:type="paragraph" w:styleId="4">
    <w:name w:val="footer"/>
    <w:basedOn w:val="1"/>
    <w:link w:val="23"/>
    <w:unhideWhenUsed/>
    <w:uiPriority w:val="99"/>
    <w:pPr>
      <w:tabs>
        <w:tab w:val="center" w:pos="4153"/>
        <w:tab w:val="right" w:pos="8306"/>
      </w:tabs>
      <w:snapToGrid w:val="0"/>
    </w:pPr>
    <w:rPr>
      <w:sz w:val="18"/>
      <w:szCs w:val="18"/>
    </w:rPr>
  </w:style>
  <w:style w:type="paragraph" w:styleId="5">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Subtitle"/>
    <w:next w:val="1"/>
    <w:qFormat/>
    <w:uiPriority w:val="0"/>
    <w:pPr>
      <w:keepNext/>
    </w:pPr>
    <w:rPr>
      <w:rFonts w:hint="eastAsia" w:ascii="Arial Unicode MS" w:hAnsi="Arial Unicode MS" w:eastAsia="Arial Unicode MS" w:cs="Arial Unicode MS"/>
      <w:color w:val="000000"/>
      <w:sz w:val="40"/>
      <w:szCs w:val="40"/>
      <w:u w:color="000000"/>
      <w:lang w:val="zh-TW" w:eastAsia="zh-TW" w:bidi="ar-SA"/>
    </w:rPr>
  </w:style>
  <w:style w:type="paragraph" w:styleId="7">
    <w:name w:val="annotation subject"/>
    <w:basedOn w:val="2"/>
    <w:next w:val="2"/>
    <w:link w:val="27"/>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qFormat/>
    <w:uiPriority w:val="0"/>
    <w:rPr>
      <w:u w:val="single"/>
    </w:rPr>
  </w:style>
  <w:style w:type="character" w:styleId="12">
    <w:name w:val="annotation reference"/>
    <w:basedOn w:val="10"/>
    <w:semiHidden/>
    <w:unhideWhenUsed/>
    <w:qFormat/>
    <w:uiPriority w:val="99"/>
    <w:rPr>
      <w:sz w:val="21"/>
      <w:szCs w:val="21"/>
    </w:rPr>
  </w:style>
  <w:style w:type="paragraph" w:customStyle="1" w:styleId="13">
    <w:name w:val="稻壳合同样式 1级"/>
    <w:basedOn w:val="1"/>
    <w:qFormat/>
    <w:uiPriority w:val="0"/>
    <w:pPr>
      <w:spacing w:line="400" w:lineRule="exact"/>
      <w:ind w:firstLine="720" w:firstLineChars="200"/>
      <w:outlineLvl w:val="0"/>
    </w:pPr>
    <w:rPr>
      <w:rFonts w:ascii="宋体" w:hAnsi="宋体" w:eastAsia="宋体" w:cs="宋体"/>
      <w:sz w:val="21"/>
    </w:rPr>
  </w:style>
  <w:style w:type="table" w:customStyle="1" w:styleId="14">
    <w:name w:val="Table Normal"/>
    <w:qFormat/>
    <w:uiPriority w:val="0"/>
    <w:tblPr>
      <w:tblCellMar>
        <w:top w:w="0" w:type="dxa"/>
        <w:left w:w="0" w:type="dxa"/>
        <w:bottom w:w="0" w:type="dxa"/>
        <w:right w:w="0" w:type="dxa"/>
      </w:tblCellMar>
    </w:tblPr>
  </w:style>
  <w:style w:type="paragraph" w:customStyle="1" w:styleId="15">
    <w:name w:val="页眉与页脚"/>
    <w:qFormat/>
    <w:uiPriority w:val="0"/>
    <w:pP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16">
    <w:name w:val="页眉与页脚 A"/>
    <w:uiPriority w:val="0"/>
    <w:pPr>
      <w:tabs>
        <w:tab w:val="right" w:pos="9020"/>
      </w:tabs>
    </w:pPr>
    <w:rPr>
      <w:rFonts w:hint="eastAsia" w:ascii="Arial Unicode MS" w:hAnsi="Arial Unicode MS" w:eastAsia="Helvetica Neue" w:cs="Arial Unicode MS"/>
      <w:color w:val="000000"/>
      <w:sz w:val="24"/>
      <w:szCs w:val="24"/>
      <w:u w:color="000000"/>
      <w:lang w:val="en-US" w:eastAsia="zh-CN" w:bidi="ar-SA"/>
    </w:rPr>
  </w:style>
  <w:style w:type="paragraph" w:customStyle="1" w:styleId="17">
    <w:name w:val="正文 A"/>
    <w:qFormat/>
    <w:uiPriority w:val="0"/>
    <w:pPr>
      <w:widowControl w:val="0"/>
      <w:jc w:val="both"/>
    </w:pPr>
    <w:rPr>
      <w:rFonts w:ascii="Times New Roman" w:hAnsi="Times New Roman" w:eastAsia="Times New Roman" w:cs="Times New Roman"/>
      <w:color w:val="000000"/>
      <w:kern w:val="2"/>
      <w:sz w:val="21"/>
      <w:szCs w:val="21"/>
      <w:u w:color="000000"/>
      <w:lang w:val="en-US" w:eastAsia="zh-CN" w:bidi="ar-SA"/>
    </w:rPr>
  </w:style>
  <w:style w:type="paragraph" w:customStyle="1" w:styleId="18">
    <w:name w:val="表格样式 3 A"/>
    <w:qFormat/>
    <w:uiPriority w:val="0"/>
    <w:rPr>
      <w:rFonts w:hint="eastAsia" w:ascii="Arial Unicode MS" w:hAnsi="Arial Unicode MS" w:eastAsia="Helvetica Neue" w:cs="Arial Unicode MS"/>
      <w:b/>
      <w:bCs/>
      <w:color w:val="FEFFFE"/>
      <w:u w:color="FEFFFE"/>
      <w:lang w:val="en-US" w:eastAsia="zh-CN" w:bidi="ar-SA"/>
    </w:rPr>
  </w:style>
  <w:style w:type="paragraph" w:customStyle="1" w:styleId="19">
    <w:name w:val="表格样式 6 A"/>
    <w:qFormat/>
    <w:uiPriority w:val="0"/>
    <w:rPr>
      <w:rFonts w:hint="eastAsia" w:ascii="Arial Unicode MS" w:hAnsi="Arial Unicode MS" w:eastAsia="Helvetica Neue" w:cs="Arial Unicode MS"/>
      <w:b/>
      <w:bCs/>
      <w:color w:val="004C7F"/>
      <w:u w:color="004C7F"/>
      <w:lang w:val="en-US" w:eastAsia="zh-CN" w:bidi="ar-SA"/>
    </w:rPr>
  </w:style>
  <w:style w:type="paragraph" w:customStyle="1" w:styleId="20">
    <w:name w:val="表格样式 2 A"/>
    <w:uiPriority w:val="0"/>
    <w:rPr>
      <w:rFonts w:hint="eastAsia" w:ascii="Arial Unicode MS" w:hAnsi="Arial Unicode MS" w:eastAsia="Helvetica Neue" w:cs="Arial Unicode MS"/>
      <w:color w:val="000000"/>
      <w:u w:color="000000"/>
      <w:lang w:val="en-US" w:eastAsia="zh-CN" w:bidi="ar-SA"/>
    </w:rPr>
  </w:style>
  <w:style w:type="paragraph" w:styleId="21">
    <w:name w:val="List Paragraph"/>
    <w:basedOn w:val="1"/>
    <w:qFormat/>
    <w:uiPriority w:val="34"/>
    <w:pPr>
      <w:ind w:firstLine="420" w:firstLineChars="200"/>
    </w:pPr>
  </w:style>
  <w:style w:type="character" w:customStyle="1" w:styleId="22">
    <w:name w:val="页眉 Char"/>
    <w:basedOn w:val="10"/>
    <w:link w:val="5"/>
    <w:qFormat/>
    <w:uiPriority w:val="99"/>
    <w:rPr>
      <w:rFonts w:ascii="Arial Unicode MS" w:hAnsi="Arial Unicode MS" w:eastAsia="Arial Unicode MS" w:cs="Arial Unicode MS"/>
      <w:color w:val="000000"/>
      <w:sz w:val="18"/>
      <w:szCs w:val="18"/>
      <w:u w:color="000000"/>
      <w:lang w:val="zh-TW" w:eastAsia="zh-TW"/>
    </w:rPr>
  </w:style>
  <w:style w:type="character" w:customStyle="1" w:styleId="23">
    <w:name w:val="页脚 Char"/>
    <w:basedOn w:val="10"/>
    <w:link w:val="4"/>
    <w:qFormat/>
    <w:uiPriority w:val="99"/>
    <w:rPr>
      <w:rFonts w:ascii="Arial Unicode MS" w:hAnsi="Arial Unicode MS" w:eastAsia="Arial Unicode MS" w:cs="Arial Unicode MS"/>
      <w:color w:val="000000"/>
      <w:sz w:val="18"/>
      <w:szCs w:val="18"/>
      <w:u w:color="000000"/>
      <w:lang w:val="zh-TW" w:eastAsia="zh-TW"/>
    </w:rPr>
  </w:style>
  <w:style w:type="character" w:customStyle="1" w:styleId="24">
    <w:name w:val="批注框文本 Char"/>
    <w:basedOn w:val="10"/>
    <w:link w:val="3"/>
    <w:semiHidden/>
    <w:uiPriority w:val="99"/>
    <w:rPr>
      <w:rFonts w:ascii="Arial Unicode MS" w:hAnsi="Arial Unicode MS" w:eastAsia="Arial Unicode MS" w:cs="Arial Unicode MS"/>
      <w:color w:val="000000"/>
      <w:sz w:val="18"/>
      <w:szCs w:val="18"/>
      <w:u w:color="000000"/>
      <w:lang w:val="zh-TW" w:eastAsia="zh-TW"/>
    </w:rPr>
  </w:style>
  <w:style w:type="paragraph" w:customStyle="1" w:styleId="25">
    <w:name w:val="修订1"/>
    <w:hidden/>
    <w:semiHidden/>
    <w:qFormat/>
    <w:uiPriority w:val="99"/>
    <w:rPr>
      <w:rFonts w:hint="eastAsia" w:ascii="Arial Unicode MS" w:hAnsi="Arial Unicode MS" w:eastAsia="Arial Unicode MS" w:cs="Arial Unicode MS"/>
      <w:color w:val="000000"/>
      <w:sz w:val="22"/>
      <w:szCs w:val="22"/>
      <w:u w:color="000000"/>
      <w:lang w:val="zh-TW" w:eastAsia="zh-TW" w:bidi="ar-SA"/>
    </w:rPr>
  </w:style>
  <w:style w:type="character" w:customStyle="1" w:styleId="26">
    <w:name w:val="批注文字 Char"/>
    <w:basedOn w:val="10"/>
    <w:link w:val="2"/>
    <w:semiHidden/>
    <w:uiPriority w:val="99"/>
    <w:rPr>
      <w:rFonts w:ascii="Arial Unicode MS" w:hAnsi="Arial Unicode MS" w:eastAsia="Arial Unicode MS" w:cs="Arial Unicode MS"/>
      <w:color w:val="000000"/>
      <w:sz w:val="22"/>
      <w:szCs w:val="22"/>
      <w:u w:color="000000"/>
      <w:lang w:val="zh-TW" w:eastAsia="zh-TW"/>
    </w:rPr>
  </w:style>
  <w:style w:type="character" w:customStyle="1" w:styleId="27">
    <w:name w:val="批注主题 Char"/>
    <w:basedOn w:val="26"/>
    <w:link w:val="7"/>
    <w:semiHidden/>
    <w:qFormat/>
    <w:uiPriority w:val="99"/>
    <w:rPr>
      <w:rFonts w:ascii="Arial Unicode MS" w:hAnsi="Arial Unicode MS" w:eastAsia="Arial Unicode MS" w:cs="Arial Unicode MS"/>
      <w:b/>
      <w:bCs/>
      <w:color w:val="000000"/>
      <w:sz w:val="22"/>
      <w:szCs w:val="22"/>
      <w:u w:color="000000"/>
      <w:lang w:val="zh-TW" w:eastAsia="zh-TW"/>
    </w:rPr>
  </w:style>
  <w:style w:type="paragraph" w:customStyle="1" w:styleId="28">
    <w:name w:val="稻壳合同样式 2级"/>
    <w:basedOn w:val="1"/>
    <w:uiPriority w:val="0"/>
    <w:pPr>
      <w:spacing w:line="400" w:lineRule="exact"/>
      <w:ind w:firstLine="720" w:firstLineChars="200"/>
      <w:outlineLvl w:val="1"/>
    </w:pPr>
    <w:rPr>
      <w:rFonts w:ascii="宋体" w:hAnsi="宋体" w:eastAsia="宋体" w:cs="宋体"/>
      <w:sz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office6\templates\download\9ca0bc55-cde9-4b1b-b9d8-cd05fbd17048\&#20379;&#24212;&#21830;&#21512;&#20316;&#21327;&#35758;.docx" TargetMode="Externa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黑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22F8E5-CD54-40E8-BFB8-0EE17FB8BC66}">
  <ds:schemaRefs/>
</ds:datastoreItem>
</file>

<file path=docProps/app.xml><?xml version="1.0" encoding="utf-8"?>
<Properties xmlns="http://schemas.openxmlformats.org/officeDocument/2006/extended-properties" xmlns:vt="http://schemas.openxmlformats.org/officeDocument/2006/docPropsVTypes">
  <Template>供应商合作协议.docx</Template>
  <Pages>8</Pages>
  <Words>6075</Words>
  <Characters>6594</Characters>
  <Lines>53</Lines>
  <Paragraphs>15</Paragraphs>
  <TotalTime>7</TotalTime>
  <ScaleCrop>false</ScaleCrop>
  <LinksUpToDate>false</LinksUpToDate>
  <CharactersWithSpaces>6705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2023-11-19T08:21:00Z</dcterms:created>
  <dc:creator>雨季²⁰¹⁸</dc:creator>
  <cp:lastModifiedBy>雨季²⁰¹⁸</cp:lastModifiedBy>
  <dcterms:modified xsi:type="dcterms:W3CDTF">2023-11-19T08:28:07Z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KSOTemplateUUID">
    <vt:lpwstr>v1.0_mb_491GBLQx5O8dt4alkM9YtQ==</vt:lpwstr>
  </property>
  <property fmtid="{D5CDD505-2E9C-101B-9397-08002B2CF9AE}" pid="4" name="ICV">
    <vt:lpwstr>61A018B034794518AAAF7A4BF261338E_11</vt:lpwstr>
  </property>
</Properties>
</file>